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14"/>
        <w:spacing w:beforeLines="0" w:line="360" w:lineRule="exact"/>
        <w:rPr>
          <w:rFonts w:ascii="宋体" w:hAnsi="宋体" w:eastAsia="宋体"/>
          <w:b/>
          <w:color w:val="000000"/>
        </w:rPr>
      </w:pPr>
    </w:p>
    <w:p>
      <w:pPr>
        <w:pStyle w:val="14"/>
        <w:spacing w:beforeLines="0" w:line="360" w:lineRule="exact"/>
        <w:rPr>
          <w:rFonts w:ascii="宋体" w:hAnsi="宋体" w:eastAsia="宋体"/>
          <w:b/>
          <w:color w:val="000000"/>
        </w:rPr>
      </w:pPr>
    </w:p>
    <w:p>
      <w:pPr>
        <w:pStyle w:val="14"/>
        <w:spacing w:beforeLines="0" w:line="360" w:lineRule="exact"/>
        <w:rPr>
          <w:rFonts w:ascii="宋体" w:hAnsi="宋体" w:eastAsia="宋体"/>
          <w:b/>
          <w:color w:val="000000"/>
        </w:rPr>
      </w:pPr>
    </w:p>
    <w:p>
      <w:pPr>
        <w:pStyle w:val="14"/>
        <w:spacing w:beforeLines="0" w:line="360" w:lineRule="exact"/>
        <w:rPr>
          <w:rFonts w:ascii="宋体" w:hAnsi="宋体" w:eastAsia="宋体"/>
          <w:b/>
          <w:color w:val="000000"/>
        </w:rPr>
      </w:pPr>
    </w:p>
    <w:p>
      <w:pPr>
        <w:tabs>
          <w:tab w:val="center" w:pos="4153"/>
          <w:tab w:val="left" w:pos="6075"/>
        </w:tabs>
        <w:spacing w:line="360" w:lineRule="auto"/>
        <w:jc w:val="center"/>
        <w:rPr>
          <w:rFonts w:ascii="宋体" w:hAnsi="宋体" w:cs="宋体"/>
          <w:b/>
          <w:bCs/>
          <w:spacing w:val="8"/>
          <w:sz w:val="32"/>
          <w:szCs w:val="32"/>
        </w:rPr>
      </w:pPr>
      <w:r>
        <w:rPr>
          <w:rFonts w:hint="eastAsia" w:ascii="宋体" w:hAnsi="宋体" w:cs="宋体"/>
          <w:b/>
          <w:bCs/>
          <w:spacing w:val="8"/>
          <w:sz w:val="32"/>
          <w:szCs w:val="32"/>
        </w:rPr>
        <w:t>吉林兢诚律师事务所</w:t>
      </w:r>
    </w:p>
    <w:p>
      <w:pPr>
        <w:jc w:val="center"/>
        <w:rPr>
          <w:rFonts w:ascii="宋体" w:hAnsi="宋体" w:cs="宋体"/>
          <w:b/>
          <w:bCs/>
          <w:spacing w:val="8"/>
          <w:sz w:val="32"/>
          <w:szCs w:val="32"/>
        </w:rPr>
      </w:pPr>
      <w:r>
        <w:rPr>
          <w:rFonts w:hint="eastAsia" w:ascii="宋体" w:hAnsi="宋体" w:cs="宋体"/>
          <w:b/>
          <w:bCs/>
          <w:spacing w:val="8"/>
          <w:sz w:val="32"/>
          <w:szCs w:val="32"/>
        </w:rPr>
        <w:t>关于</w:t>
      </w:r>
    </w:p>
    <w:p>
      <w:pPr>
        <w:jc w:val="center"/>
        <w:rPr>
          <w:rFonts w:ascii="宋体" w:hAnsi="宋体" w:cs="宋体"/>
          <w:b/>
          <w:bCs/>
          <w:spacing w:val="8"/>
          <w:sz w:val="32"/>
          <w:szCs w:val="32"/>
        </w:rPr>
      </w:pPr>
      <w:r>
        <w:rPr>
          <w:rFonts w:hint="eastAsia" w:ascii="宋体" w:hAnsi="宋体" w:cs="宋体"/>
          <w:b/>
          <w:bCs/>
          <w:spacing w:val="8"/>
          <w:sz w:val="32"/>
          <w:szCs w:val="32"/>
        </w:rPr>
        <w:t>202</w:t>
      </w:r>
      <w:r>
        <w:rPr>
          <w:rFonts w:ascii="宋体" w:hAnsi="宋体" w:cs="宋体"/>
          <w:b/>
          <w:bCs/>
          <w:spacing w:val="8"/>
          <w:sz w:val="32"/>
          <w:szCs w:val="32"/>
        </w:rPr>
        <w:t>3</w:t>
      </w:r>
      <w:r>
        <w:rPr>
          <w:rFonts w:hint="eastAsia" w:ascii="宋体" w:hAnsi="宋体" w:cs="宋体"/>
          <w:b/>
          <w:bCs/>
          <w:spacing w:val="8"/>
          <w:sz w:val="32"/>
          <w:szCs w:val="32"/>
        </w:rPr>
        <w:t>年吉林省政府专项债券</w:t>
      </w:r>
    </w:p>
    <w:p>
      <w:pPr>
        <w:jc w:val="center"/>
        <w:rPr>
          <w:rFonts w:ascii="宋体" w:hAnsi="宋体" w:cs="宋体"/>
          <w:b/>
          <w:bCs/>
          <w:spacing w:val="8"/>
          <w:sz w:val="32"/>
          <w:szCs w:val="32"/>
        </w:rPr>
      </w:pPr>
      <w:r>
        <w:rPr>
          <w:rFonts w:hint="eastAsia" w:ascii="宋体" w:hAnsi="宋体" w:cs="宋体"/>
          <w:b/>
          <w:bCs/>
          <w:spacing w:val="8"/>
          <w:sz w:val="32"/>
          <w:szCs w:val="32"/>
        </w:rPr>
        <w:t>四平市学前教育实习实训基地建设项目</w:t>
      </w:r>
    </w:p>
    <w:p>
      <w:pPr>
        <w:jc w:val="center"/>
        <w:rPr>
          <w:rFonts w:ascii="宋体" w:hAnsi="宋体" w:cs="宋体"/>
          <w:b/>
          <w:bCs/>
          <w:spacing w:val="8"/>
          <w:sz w:val="32"/>
          <w:szCs w:val="32"/>
        </w:rPr>
      </w:pPr>
      <w:r>
        <w:rPr>
          <w:rFonts w:hint="eastAsia" w:ascii="宋体" w:hAnsi="宋体" w:cs="宋体"/>
          <w:b/>
          <w:bCs/>
          <w:spacing w:val="8"/>
          <w:sz w:val="32"/>
          <w:szCs w:val="32"/>
        </w:rPr>
        <w:t>（项目调整）</w:t>
      </w:r>
    </w:p>
    <w:p>
      <w:pPr>
        <w:jc w:val="center"/>
        <w:rPr>
          <w:rFonts w:ascii="宋体" w:hAnsi="宋体" w:cs="宋体"/>
          <w:b/>
          <w:bCs/>
          <w:spacing w:val="8"/>
          <w:sz w:val="32"/>
          <w:szCs w:val="32"/>
        </w:rPr>
      </w:pPr>
      <w:r>
        <w:rPr>
          <w:rFonts w:hint="eastAsia" w:ascii="宋体" w:hAnsi="宋体" w:cs="宋体"/>
          <w:b/>
          <w:bCs/>
          <w:spacing w:val="8"/>
          <w:sz w:val="32"/>
          <w:szCs w:val="32"/>
        </w:rPr>
        <w:t>之</w:t>
      </w:r>
    </w:p>
    <w:p>
      <w:pPr>
        <w:jc w:val="center"/>
        <w:rPr>
          <w:rFonts w:ascii="宋体" w:hAnsi="宋体" w:cs="宋体"/>
          <w:b/>
          <w:bCs/>
          <w:spacing w:val="8"/>
          <w:sz w:val="32"/>
          <w:szCs w:val="32"/>
        </w:rPr>
      </w:pPr>
      <w:r>
        <w:rPr>
          <w:rFonts w:hint="eastAsia" w:ascii="宋体" w:hAnsi="宋体" w:cs="宋体"/>
          <w:b/>
          <w:bCs/>
          <w:spacing w:val="8"/>
          <w:sz w:val="32"/>
          <w:szCs w:val="32"/>
        </w:rPr>
        <w:t>法律意见书</w:t>
      </w:r>
    </w:p>
    <w:p>
      <w:pPr>
        <w:tabs>
          <w:tab w:val="center" w:pos="4153"/>
          <w:tab w:val="left" w:pos="6075"/>
        </w:tabs>
        <w:spacing w:line="360" w:lineRule="auto"/>
        <w:rPr>
          <w:rFonts w:ascii="宋体" w:hAnsi="宋体"/>
          <w:b/>
          <w:bCs/>
          <w:spacing w:val="8"/>
          <w:sz w:val="36"/>
        </w:rPr>
      </w:pPr>
    </w:p>
    <w:p>
      <w:pPr>
        <w:tabs>
          <w:tab w:val="center" w:pos="4153"/>
          <w:tab w:val="left" w:pos="6075"/>
        </w:tabs>
        <w:spacing w:beforeLines="50" w:afterLines="50" w:line="400" w:lineRule="exact"/>
        <w:jc w:val="center"/>
        <w:rPr>
          <w:rFonts w:ascii="宋体" w:hAnsi="宋体"/>
          <w:b/>
          <w:bCs/>
          <w:spacing w:val="8"/>
          <w:sz w:val="32"/>
          <w:szCs w:val="32"/>
        </w:rPr>
      </w:pPr>
      <w:r>
        <w:rPr>
          <w:rFonts w:hint="eastAsia" w:ascii="宋体" w:hAnsi="宋体" w:cs="宋体"/>
          <w:b/>
          <w:bCs/>
          <w:spacing w:val="8"/>
          <w:sz w:val="32"/>
          <w:szCs w:val="32"/>
        </w:rPr>
        <w:t>吉兢法律意见书〔2023〕第0</w:t>
      </w:r>
      <w:r>
        <w:rPr>
          <w:rFonts w:ascii="宋体" w:hAnsi="宋体" w:cs="宋体"/>
          <w:b/>
          <w:bCs/>
          <w:spacing w:val="8"/>
          <w:sz w:val="32"/>
          <w:szCs w:val="32"/>
        </w:rPr>
        <w:t>39</w:t>
      </w:r>
      <w:r>
        <w:rPr>
          <w:rFonts w:hint="eastAsia" w:ascii="宋体" w:hAnsi="宋体" w:cs="宋体"/>
          <w:b/>
          <w:bCs/>
          <w:spacing w:val="8"/>
          <w:sz w:val="32"/>
          <w:szCs w:val="32"/>
        </w:rPr>
        <w:t>号</w:t>
      </w:r>
    </w:p>
    <w:p>
      <w:pPr>
        <w:tabs>
          <w:tab w:val="center" w:pos="4153"/>
          <w:tab w:val="left" w:pos="6075"/>
        </w:tabs>
        <w:spacing w:line="360" w:lineRule="auto"/>
        <w:rPr>
          <w:rFonts w:ascii="宋体" w:hAnsi="宋体"/>
          <w:b/>
          <w:bCs/>
          <w:spacing w:val="8"/>
          <w:sz w:val="36"/>
        </w:rPr>
      </w:pPr>
      <w:bookmarkStart w:id="33" w:name="_GoBack"/>
      <w:bookmarkEnd w:id="33"/>
    </w:p>
    <w:p>
      <w:pPr>
        <w:tabs>
          <w:tab w:val="center" w:pos="4153"/>
          <w:tab w:val="left" w:pos="6075"/>
        </w:tabs>
        <w:spacing w:line="360" w:lineRule="auto"/>
        <w:ind w:right="508" w:rightChars="242"/>
        <w:jc w:val="center"/>
        <w:rPr>
          <w:rFonts w:ascii="宋体" w:hAnsi="宋体"/>
          <w:b/>
          <w:bCs/>
          <w:spacing w:val="8"/>
          <w:sz w:val="36"/>
        </w:rPr>
      </w:pPr>
    </w:p>
    <w:p>
      <w:pPr>
        <w:tabs>
          <w:tab w:val="left" w:pos="720"/>
          <w:tab w:val="left" w:pos="900"/>
          <w:tab w:val="left" w:pos="4500"/>
          <w:tab w:val="left" w:pos="5940"/>
          <w:tab w:val="left" w:pos="6300"/>
        </w:tabs>
        <w:spacing w:before="120" w:after="120"/>
        <w:contextualSpacing/>
        <w:jc w:val="center"/>
        <w:rPr>
          <w:rFonts w:ascii="宋体" w:hAnsi="宋体" w:cs="宋体"/>
          <w:b/>
          <w:spacing w:val="20"/>
          <w:szCs w:val="21"/>
        </w:rPr>
      </w:pPr>
      <w:r>
        <w:rPr>
          <w:rFonts w:hint="eastAsia" w:ascii="宋体" w:hAnsi="宋体" w:cs="宋体"/>
          <w:b/>
          <w:spacing w:val="20"/>
          <w:szCs w:val="21"/>
        </w:rPr>
        <w:t>吉林省长春市生态大街与福祉大路交汇恒丰国际大厦A座26层</w:t>
      </w:r>
    </w:p>
    <w:p>
      <w:pPr>
        <w:tabs>
          <w:tab w:val="left" w:pos="720"/>
          <w:tab w:val="left" w:pos="900"/>
          <w:tab w:val="left" w:pos="4500"/>
          <w:tab w:val="left" w:pos="5940"/>
          <w:tab w:val="left" w:pos="6300"/>
        </w:tabs>
        <w:spacing w:before="120" w:after="120"/>
        <w:contextualSpacing/>
        <w:jc w:val="center"/>
        <w:rPr>
          <w:rFonts w:ascii="宋体" w:hAnsi="宋体" w:cs="宋体"/>
          <w:b/>
          <w:spacing w:val="20"/>
          <w:szCs w:val="21"/>
        </w:rPr>
      </w:pPr>
      <w:r>
        <w:rPr>
          <w:rFonts w:hint="eastAsia" w:ascii="宋体" w:hAnsi="宋体" w:cs="宋体"/>
          <w:b/>
          <w:spacing w:val="20"/>
          <w:szCs w:val="21"/>
        </w:rPr>
        <w:t>邮编：130000  电话：0431-82535101  传真：0431-82535100</w:t>
      </w:r>
    </w:p>
    <w:p>
      <w:pPr>
        <w:tabs>
          <w:tab w:val="center" w:pos="4153"/>
          <w:tab w:val="left" w:pos="7307"/>
        </w:tabs>
        <w:spacing w:beforeLines="50" w:afterLines="50" w:line="400" w:lineRule="exact"/>
        <w:jc w:val="left"/>
        <w:rPr>
          <w:rFonts w:ascii="宋体" w:hAnsi="宋体"/>
          <w:b/>
          <w:bCs/>
          <w:spacing w:val="20"/>
          <w:sz w:val="36"/>
          <w:szCs w:val="21"/>
        </w:rPr>
      </w:pPr>
      <w:r>
        <w:rPr>
          <w:rFonts w:ascii="宋体" w:hAnsi="宋体"/>
          <w:b/>
          <w:bCs/>
          <w:spacing w:val="20"/>
          <w:sz w:val="36"/>
          <w:szCs w:val="21"/>
        </w:rPr>
        <w:tab/>
      </w:r>
      <w:r>
        <w:rPr>
          <w:rFonts w:ascii="宋体" w:hAnsi="宋体"/>
          <w:b/>
          <w:bCs/>
          <w:spacing w:val="20"/>
          <w:sz w:val="36"/>
          <w:szCs w:val="21"/>
        </w:rPr>
        <w:tab/>
      </w:r>
    </w:p>
    <w:p>
      <w:pPr>
        <w:tabs>
          <w:tab w:val="center" w:pos="4153"/>
          <w:tab w:val="left" w:pos="6075"/>
        </w:tabs>
        <w:spacing w:beforeLines="50" w:afterLines="50" w:line="400" w:lineRule="exact"/>
        <w:jc w:val="center"/>
        <w:rPr>
          <w:rFonts w:ascii="宋体" w:hAnsi="宋体"/>
          <w:b/>
          <w:bCs/>
          <w:spacing w:val="20"/>
          <w:sz w:val="36"/>
          <w:szCs w:val="21"/>
        </w:rPr>
      </w:pPr>
    </w:p>
    <w:p>
      <w:pPr>
        <w:jc w:val="center"/>
        <w:rPr>
          <w:rFonts w:ascii="宋体" w:hAnsi="宋体"/>
          <w:b/>
          <w:color w:val="000000"/>
          <w:sz w:val="24"/>
        </w:rPr>
      </w:pPr>
    </w:p>
    <w:p>
      <w:pPr>
        <w:pStyle w:val="14"/>
        <w:spacing w:beforeLines="0" w:line="360" w:lineRule="exact"/>
        <w:jc w:val="center"/>
        <w:rPr>
          <w:rFonts w:ascii="宋体" w:hAnsi="宋体" w:eastAsia="宋体"/>
          <w:b/>
          <w:color w:val="000000"/>
        </w:rPr>
      </w:pPr>
      <w:r>
        <w:rPr>
          <w:rFonts w:hint="eastAsia" w:ascii="宋体" w:hAnsi="宋体" w:eastAsia="宋体" w:cs="宋体"/>
          <w:b/>
          <w:bCs/>
          <w:spacing w:val="8"/>
          <w:sz w:val="32"/>
          <w:szCs w:val="32"/>
        </w:rPr>
        <w:t>二〇二三年十一月</w:t>
      </w:r>
    </w:p>
    <w:p>
      <w:pPr>
        <w:pStyle w:val="14"/>
        <w:spacing w:beforeLines="0" w:line="360" w:lineRule="exact"/>
        <w:jc w:val="center"/>
        <w:rPr>
          <w:rFonts w:ascii="宋体" w:hAnsi="宋体" w:eastAsia="宋体" w:cs="宋体"/>
          <w:b/>
          <w:bCs/>
          <w:spacing w:val="8"/>
          <w:sz w:val="32"/>
          <w:szCs w:val="32"/>
        </w:rPr>
      </w:pPr>
      <w:r>
        <w:rPr>
          <w:rFonts w:hint="eastAsia" w:ascii="Calibri" w:hAnsi="Calibri" w:eastAsia="楷体_GB2312" w:cs="Times New Roman"/>
          <w:kern w:val="2"/>
          <w:sz w:val="24"/>
          <w:szCs w:val="24"/>
          <w:lang w:val="en-US" w:eastAsia="zh-CN" w:bidi="ar-SA"/>
        </w:rPr>
        <w:pict>
          <v:shape id="图片 15" o:spid="_x0000_s1028" type="#_x0000_t75" style="position:absolute;left:0;margin-left:158.6pt;margin-top:13.8pt;height:85.25pt;width:84.95pt;rotation:0f;z-index:251658240;" o:ole="f" fillcolor="#FFFFFF" filled="f" o:preferrelative="t" stroked="f" coordorigin="0,0" coordsize="21600,21600">
            <v:fill on="f" color2="#FFFFFF" focus="0%"/>
            <v:imagedata cropleft="50558f" croptop="12093f" cropright="3917f" gain="65536f" blacklevel="0f" gamma="0" o:title="" r:id="rId10"/>
            <o:lock v:ext="edit" position="f" selection="f" grouping="f" rotation="f" cropping="f" text="f" aspectratio="t"/>
          </v:shape>
        </w:pict>
      </w:r>
    </w:p>
    <w:p>
      <w:pPr>
        <w:rPr>
          <w:rFonts w:ascii="宋体" w:hAnsi="宋体" w:cs="宋体"/>
          <w:sz w:val="32"/>
          <w:szCs w:val="32"/>
        </w:rPr>
      </w:pPr>
      <w:r>
        <w:rPr>
          <w:rFonts w:ascii="宋体" w:hAnsi="宋体" w:cs="宋体"/>
          <w:sz w:val="32"/>
          <w:szCs w:val="32"/>
        </w:rPr>
        <w:br w:type="page"/>
      </w:r>
    </w:p>
    <w:p>
      <w:pPr>
        <w:autoSpaceDE w:val="0"/>
        <w:autoSpaceDN w:val="0"/>
        <w:adjustRightInd w:val="0"/>
        <w:spacing w:beforeLines="100" w:afterLines="100" w:line="440" w:lineRule="exact"/>
        <w:jc w:val="center"/>
        <w:rPr>
          <w:rFonts w:ascii="宋体" w:hAnsi="宋体"/>
          <w:b/>
          <w:color w:val="000000"/>
          <w:sz w:val="30"/>
          <w:szCs w:val="30"/>
        </w:rPr>
      </w:pPr>
    </w:p>
    <w:p>
      <w:pPr>
        <w:autoSpaceDE w:val="0"/>
        <w:autoSpaceDN w:val="0"/>
        <w:adjustRightInd w:val="0"/>
        <w:spacing w:beforeLines="100" w:afterLines="100" w:line="440" w:lineRule="exact"/>
        <w:jc w:val="center"/>
        <w:rPr>
          <w:rFonts w:ascii="宋体" w:hAnsi="宋体" w:eastAsia="宋体"/>
          <w:b/>
          <w:color w:val="000000"/>
          <w:sz w:val="30"/>
          <w:szCs w:val="30"/>
        </w:rPr>
      </w:pPr>
      <w:r>
        <w:rPr>
          <w:rFonts w:hint="eastAsia" w:ascii="宋体" w:hAnsi="宋体" w:eastAsia="宋体"/>
          <w:b/>
          <w:color w:val="000000"/>
          <w:sz w:val="30"/>
          <w:szCs w:val="30"/>
        </w:rPr>
        <w:t>目  录</w:t>
      </w:r>
    </w:p>
    <w:p>
      <w:pPr>
        <w:pStyle w:val="9"/>
        <w:spacing w:before="156" w:after="156"/>
        <w:rPr>
          <w:rFonts w:ascii="宋体" w:hAnsi="宋体" w:eastAsia="宋体"/>
          <w:sz w:val="21"/>
          <w:szCs w:val="22"/>
        </w:rPr>
      </w:pPr>
      <w:r>
        <w:rPr>
          <w:rFonts w:hint="eastAsia"/>
          <w:color w:val="000000"/>
        </w:rPr>
        <w:fldChar w:fldCharType="begin"/>
      </w:r>
      <w:r>
        <w:rPr>
          <w:rStyle w:val="13"/>
          <w:rFonts w:hint="eastAsia" w:ascii="宋体" w:hAnsi="宋体" w:eastAsia="宋体" w:cs="宋体"/>
          <w:color w:val="000000"/>
        </w:rPr>
        <w:instrText xml:space="preserve"> TOC \o "1-2" \h \z \u </w:instrText>
      </w:r>
      <w:r>
        <w:rPr>
          <w:rFonts w:hint="eastAsia"/>
          <w:color w:val="000000"/>
        </w:rPr>
        <w:fldChar w:fldCharType="separate"/>
      </w:r>
      <w:r>
        <w:fldChar w:fldCharType="begin"/>
      </w:r>
      <w:r>
        <w:instrText xml:space="preserve">HYPERLINK  \l "_Toc151279900" </w:instrText>
      </w:r>
      <w:r>
        <w:fldChar w:fldCharType="separate"/>
      </w:r>
      <w:r>
        <w:rPr>
          <w:rStyle w:val="13"/>
          <w:rFonts w:ascii="宋体" w:hAnsi="宋体" w:eastAsia="宋体"/>
        </w:rPr>
        <w:t>一、调整前项目及发行情况</w:t>
      </w:r>
      <w:r>
        <w:rPr>
          <w:rFonts w:ascii="宋体" w:hAnsi="宋体" w:eastAsia="宋体"/>
        </w:rPr>
        <w:tab/>
      </w:r>
      <w:r>
        <w:rPr>
          <w:rFonts w:ascii="宋体" w:hAnsi="宋体" w:eastAsia="宋体"/>
        </w:rPr>
        <w:fldChar w:fldCharType="begin"/>
      </w:r>
      <w:r>
        <w:rPr>
          <w:rFonts w:ascii="宋体" w:hAnsi="宋体" w:eastAsia="宋体"/>
        </w:rPr>
        <w:instrText xml:space="preserve"> PAGEREF _Toc151279900 \h </w:instrText>
      </w:r>
      <w:r>
        <w:rPr>
          <w:rFonts w:ascii="宋体" w:hAnsi="宋体" w:eastAsia="宋体"/>
        </w:rPr>
        <w:fldChar w:fldCharType="separate"/>
      </w:r>
      <w:r>
        <w:rPr>
          <w:rFonts w:ascii="宋体" w:hAnsi="宋体" w:eastAsia="宋体"/>
        </w:rPr>
        <w:t>3</w:t>
      </w:r>
      <w:r>
        <w:rPr>
          <w:rFonts w:ascii="宋体" w:hAnsi="宋体" w:eastAsia="宋体"/>
        </w:rPr>
        <w:fldChar w:fldCharType="end"/>
      </w:r>
      <w:r>
        <w:fldChar w:fldCharType="end"/>
      </w:r>
    </w:p>
    <w:p>
      <w:pPr>
        <w:pStyle w:val="9"/>
        <w:spacing w:before="156" w:after="156"/>
        <w:rPr>
          <w:rFonts w:ascii="宋体" w:hAnsi="宋体" w:eastAsia="宋体"/>
          <w:sz w:val="21"/>
          <w:szCs w:val="22"/>
        </w:rPr>
      </w:pPr>
      <w:r>
        <w:fldChar w:fldCharType="begin"/>
      </w:r>
      <w:r>
        <w:instrText xml:space="preserve">HYPERLINK  \l "_Toc151279904" </w:instrText>
      </w:r>
      <w:r>
        <w:fldChar w:fldCharType="separate"/>
      </w:r>
      <w:r>
        <w:rPr>
          <w:rStyle w:val="13"/>
          <w:rFonts w:ascii="宋体" w:hAnsi="宋体" w:eastAsia="宋体"/>
        </w:rPr>
        <w:t>二、调整后项目情况</w:t>
      </w:r>
      <w:r>
        <w:rPr>
          <w:rFonts w:ascii="宋体" w:hAnsi="宋体" w:eastAsia="宋体"/>
        </w:rPr>
        <w:tab/>
      </w:r>
      <w:r>
        <w:rPr>
          <w:rFonts w:ascii="宋体" w:hAnsi="宋体" w:eastAsia="宋体"/>
        </w:rPr>
        <w:fldChar w:fldCharType="begin"/>
      </w:r>
      <w:r>
        <w:rPr>
          <w:rFonts w:ascii="宋体" w:hAnsi="宋体" w:eastAsia="宋体"/>
        </w:rPr>
        <w:instrText xml:space="preserve"> PAGEREF _Toc151279904 \h </w:instrText>
      </w:r>
      <w:r>
        <w:rPr>
          <w:rFonts w:ascii="宋体" w:hAnsi="宋体" w:eastAsia="宋体"/>
        </w:rPr>
        <w:fldChar w:fldCharType="separate"/>
      </w:r>
      <w:r>
        <w:rPr>
          <w:rFonts w:ascii="宋体" w:hAnsi="宋体" w:eastAsia="宋体"/>
        </w:rPr>
        <w:t>5</w:t>
      </w:r>
      <w:r>
        <w:rPr>
          <w:rFonts w:ascii="宋体" w:hAnsi="宋体" w:eastAsia="宋体"/>
        </w:rPr>
        <w:fldChar w:fldCharType="end"/>
      </w:r>
      <w:r>
        <w:fldChar w:fldCharType="end"/>
      </w:r>
    </w:p>
    <w:p>
      <w:pPr>
        <w:pStyle w:val="9"/>
        <w:spacing w:before="156" w:after="156"/>
        <w:rPr>
          <w:rFonts w:ascii="宋体" w:hAnsi="宋体" w:eastAsia="宋体"/>
          <w:sz w:val="21"/>
          <w:szCs w:val="22"/>
        </w:rPr>
      </w:pPr>
      <w:r>
        <w:fldChar w:fldCharType="begin"/>
      </w:r>
      <w:r>
        <w:instrText xml:space="preserve">HYPERLINK  \l "_Toc151279908" </w:instrText>
      </w:r>
      <w:r>
        <w:fldChar w:fldCharType="separate"/>
      </w:r>
      <w:r>
        <w:rPr>
          <w:rStyle w:val="13"/>
          <w:rFonts w:ascii="宋体" w:hAnsi="宋体" w:eastAsia="宋体"/>
        </w:rPr>
        <w:t>三、本次项目调整的批准</w:t>
      </w:r>
      <w:r>
        <w:rPr>
          <w:rFonts w:ascii="宋体" w:hAnsi="宋体" w:eastAsia="宋体"/>
        </w:rPr>
        <w:tab/>
      </w:r>
      <w:r>
        <w:rPr>
          <w:rFonts w:ascii="宋体" w:hAnsi="宋体" w:eastAsia="宋体"/>
        </w:rPr>
        <w:fldChar w:fldCharType="begin"/>
      </w:r>
      <w:r>
        <w:rPr>
          <w:rFonts w:ascii="宋体" w:hAnsi="宋体" w:eastAsia="宋体"/>
        </w:rPr>
        <w:instrText xml:space="preserve"> PAGEREF _Toc151279908 \h </w:instrText>
      </w:r>
      <w:r>
        <w:rPr>
          <w:rFonts w:ascii="宋体" w:hAnsi="宋体" w:eastAsia="宋体"/>
        </w:rPr>
        <w:fldChar w:fldCharType="separate"/>
      </w:r>
      <w:r>
        <w:rPr>
          <w:rFonts w:ascii="宋体" w:hAnsi="宋体" w:eastAsia="宋体"/>
        </w:rPr>
        <w:t>8</w:t>
      </w:r>
      <w:r>
        <w:rPr>
          <w:rFonts w:ascii="宋体" w:hAnsi="宋体" w:eastAsia="宋体"/>
        </w:rPr>
        <w:fldChar w:fldCharType="end"/>
      </w:r>
      <w:r>
        <w:fldChar w:fldCharType="end"/>
      </w:r>
    </w:p>
    <w:p>
      <w:pPr>
        <w:pStyle w:val="9"/>
        <w:spacing w:before="156" w:after="156"/>
        <w:rPr>
          <w:rFonts w:ascii="宋体" w:hAnsi="宋体" w:eastAsia="宋体"/>
          <w:sz w:val="21"/>
          <w:szCs w:val="22"/>
        </w:rPr>
      </w:pPr>
      <w:r>
        <w:fldChar w:fldCharType="begin"/>
      </w:r>
      <w:r>
        <w:instrText xml:space="preserve">HYPERLINK  \l "_Toc151279910" </w:instrText>
      </w:r>
      <w:r>
        <w:fldChar w:fldCharType="separate"/>
      </w:r>
      <w:r>
        <w:rPr>
          <w:rStyle w:val="13"/>
          <w:rFonts w:ascii="宋体" w:hAnsi="宋体" w:eastAsia="宋体"/>
        </w:rPr>
        <w:t>四、项目收益与融资平衡及偿债保障情况</w:t>
      </w:r>
      <w:r>
        <w:rPr>
          <w:rFonts w:ascii="宋体" w:hAnsi="宋体" w:eastAsia="宋体"/>
        </w:rPr>
        <w:tab/>
      </w:r>
      <w:r>
        <w:rPr>
          <w:rFonts w:ascii="宋体" w:hAnsi="宋体" w:eastAsia="宋体"/>
        </w:rPr>
        <w:fldChar w:fldCharType="begin"/>
      </w:r>
      <w:r>
        <w:rPr>
          <w:rFonts w:ascii="宋体" w:hAnsi="宋体" w:eastAsia="宋体"/>
        </w:rPr>
        <w:instrText xml:space="preserve"> PAGEREF _Toc151279910 \h </w:instrText>
      </w:r>
      <w:r>
        <w:rPr>
          <w:rFonts w:ascii="宋体" w:hAnsi="宋体" w:eastAsia="宋体"/>
        </w:rPr>
        <w:fldChar w:fldCharType="separate"/>
      </w:r>
      <w:r>
        <w:rPr>
          <w:rFonts w:ascii="宋体" w:hAnsi="宋体" w:eastAsia="宋体"/>
        </w:rPr>
        <w:t>9</w:t>
      </w:r>
      <w:r>
        <w:rPr>
          <w:rFonts w:ascii="宋体" w:hAnsi="宋体" w:eastAsia="宋体"/>
        </w:rPr>
        <w:fldChar w:fldCharType="end"/>
      </w:r>
      <w:r>
        <w:fldChar w:fldCharType="end"/>
      </w:r>
    </w:p>
    <w:p>
      <w:pPr>
        <w:pStyle w:val="9"/>
        <w:spacing w:before="156" w:after="156"/>
        <w:rPr>
          <w:rFonts w:ascii="宋体" w:hAnsi="宋体" w:eastAsia="宋体"/>
          <w:sz w:val="21"/>
          <w:szCs w:val="22"/>
        </w:rPr>
      </w:pPr>
      <w:r>
        <w:fldChar w:fldCharType="begin"/>
      </w:r>
      <w:r>
        <w:instrText xml:space="preserve">HYPERLINK  \l "_Toc151279911" </w:instrText>
      </w:r>
      <w:r>
        <w:fldChar w:fldCharType="separate"/>
      </w:r>
      <w:r>
        <w:rPr>
          <w:rStyle w:val="13"/>
          <w:rFonts w:ascii="宋体" w:hAnsi="宋体" w:eastAsia="宋体"/>
        </w:rPr>
        <w:t>五、本次项目调整相关中介机构及文件</w:t>
      </w:r>
      <w:r>
        <w:rPr>
          <w:rFonts w:ascii="宋体" w:hAnsi="宋体" w:eastAsia="宋体"/>
        </w:rPr>
        <w:tab/>
      </w:r>
      <w:r>
        <w:rPr>
          <w:rFonts w:ascii="宋体" w:hAnsi="宋体" w:eastAsia="宋体"/>
        </w:rPr>
        <w:fldChar w:fldCharType="begin"/>
      </w:r>
      <w:r>
        <w:rPr>
          <w:rFonts w:ascii="宋体" w:hAnsi="宋体" w:eastAsia="宋体"/>
        </w:rPr>
        <w:instrText xml:space="preserve"> PAGEREF _Toc151279911 \h </w:instrText>
      </w:r>
      <w:r>
        <w:rPr>
          <w:rFonts w:ascii="宋体" w:hAnsi="宋体" w:eastAsia="宋体"/>
        </w:rPr>
        <w:fldChar w:fldCharType="separate"/>
      </w:r>
      <w:r>
        <w:rPr>
          <w:rFonts w:ascii="宋体" w:hAnsi="宋体" w:eastAsia="宋体"/>
        </w:rPr>
        <w:t>9</w:t>
      </w:r>
      <w:r>
        <w:rPr>
          <w:rFonts w:ascii="宋体" w:hAnsi="宋体" w:eastAsia="宋体"/>
        </w:rPr>
        <w:fldChar w:fldCharType="end"/>
      </w:r>
      <w:r>
        <w:fldChar w:fldCharType="end"/>
      </w:r>
    </w:p>
    <w:p>
      <w:pPr>
        <w:pStyle w:val="9"/>
        <w:spacing w:before="156" w:after="156"/>
        <w:rPr>
          <w:rFonts w:ascii="宋体" w:hAnsi="宋体" w:eastAsia="宋体"/>
          <w:sz w:val="21"/>
          <w:szCs w:val="22"/>
        </w:rPr>
      </w:pPr>
      <w:r>
        <w:fldChar w:fldCharType="begin"/>
      </w:r>
      <w:r>
        <w:instrText xml:space="preserve">HYPERLINK  \l "_Toc151279914" </w:instrText>
      </w:r>
      <w:r>
        <w:fldChar w:fldCharType="separate"/>
      </w:r>
      <w:r>
        <w:rPr>
          <w:rStyle w:val="13"/>
          <w:rFonts w:ascii="宋体" w:hAnsi="宋体" w:eastAsia="宋体"/>
        </w:rPr>
        <w:t>六、其他重大法律事项</w:t>
      </w:r>
      <w:r>
        <w:rPr>
          <w:rFonts w:ascii="宋体" w:hAnsi="宋体" w:eastAsia="宋体"/>
        </w:rPr>
        <w:tab/>
      </w:r>
      <w:r>
        <w:rPr>
          <w:rFonts w:ascii="宋体" w:hAnsi="宋体" w:eastAsia="宋体"/>
        </w:rPr>
        <w:fldChar w:fldCharType="begin"/>
      </w:r>
      <w:r>
        <w:rPr>
          <w:rFonts w:ascii="宋体" w:hAnsi="宋体" w:eastAsia="宋体"/>
        </w:rPr>
        <w:instrText xml:space="preserve"> PAGEREF _Toc151279914 \h </w:instrText>
      </w:r>
      <w:r>
        <w:rPr>
          <w:rFonts w:ascii="宋体" w:hAnsi="宋体" w:eastAsia="宋体"/>
        </w:rPr>
        <w:fldChar w:fldCharType="separate"/>
      </w:r>
      <w:r>
        <w:rPr>
          <w:rFonts w:ascii="宋体" w:hAnsi="宋体" w:eastAsia="宋体"/>
        </w:rPr>
        <w:t>10</w:t>
      </w:r>
      <w:r>
        <w:rPr>
          <w:rFonts w:ascii="宋体" w:hAnsi="宋体" w:eastAsia="宋体"/>
        </w:rPr>
        <w:fldChar w:fldCharType="end"/>
      </w:r>
      <w:r>
        <w:fldChar w:fldCharType="end"/>
      </w:r>
    </w:p>
    <w:p>
      <w:pPr>
        <w:pStyle w:val="9"/>
        <w:spacing w:before="156" w:after="156"/>
        <w:rPr>
          <w:rFonts w:ascii="宋体" w:hAnsi="宋体" w:eastAsia="宋体"/>
          <w:sz w:val="21"/>
          <w:szCs w:val="22"/>
        </w:rPr>
      </w:pPr>
      <w:r>
        <w:fldChar w:fldCharType="begin"/>
      </w:r>
      <w:r>
        <w:instrText xml:space="preserve">HYPERLINK  \l "_Toc151279916" </w:instrText>
      </w:r>
      <w:r>
        <w:fldChar w:fldCharType="separate"/>
      </w:r>
      <w:r>
        <w:rPr>
          <w:rStyle w:val="13"/>
          <w:rFonts w:ascii="宋体" w:hAnsi="宋体" w:eastAsia="宋体"/>
        </w:rPr>
        <w:t>七、结论意见</w:t>
      </w:r>
      <w:r>
        <w:rPr>
          <w:rFonts w:ascii="宋体" w:hAnsi="宋体" w:eastAsia="宋体"/>
        </w:rPr>
        <w:tab/>
      </w:r>
      <w:r>
        <w:rPr>
          <w:rFonts w:ascii="宋体" w:hAnsi="宋体" w:eastAsia="宋体"/>
        </w:rPr>
        <w:fldChar w:fldCharType="begin"/>
      </w:r>
      <w:r>
        <w:rPr>
          <w:rFonts w:ascii="宋体" w:hAnsi="宋体" w:eastAsia="宋体"/>
        </w:rPr>
        <w:instrText xml:space="preserve"> PAGEREF _Toc151279916 \h </w:instrText>
      </w:r>
      <w:r>
        <w:rPr>
          <w:rFonts w:ascii="宋体" w:hAnsi="宋体" w:eastAsia="宋体"/>
        </w:rPr>
        <w:fldChar w:fldCharType="separate"/>
      </w:r>
      <w:r>
        <w:rPr>
          <w:rFonts w:ascii="宋体" w:hAnsi="宋体" w:eastAsia="宋体"/>
        </w:rPr>
        <w:t>11</w:t>
      </w:r>
      <w:r>
        <w:rPr>
          <w:rFonts w:ascii="宋体" w:hAnsi="宋体" w:eastAsia="宋体"/>
        </w:rPr>
        <w:fldChar w:fldCharType="end"/>
      </w:r>
      <w:r>
        <w:fldChar w:fldCharType="end"/>
      </w:r>
    </w:p>
    <w:p>
      <w:pPr>
        <w:pStyle w:val="10"/>
        <w:spacing w:before="156" w:after="156"/>
        <w:rPr>
          <w:rStyle w:val="13"/>
          <w:rFonts w:ascii="宋体" w:hAnsi="宋体" w:eastAsia="宋体"/>
          <w:b/>
          <w:color w:val="000000"/>
          <w:szCs w:val="28"/>
        </w:rPr>
      </w:pPr>
      <w:r>
        <w:rPr>
          <w:rFonts w:hint="eastAsia" w:ascii="宋体" w:hAnsi="宋体" w:eastAsia="宋体" w:cs="宋体"/>
          <w:b/>
          <w:color w:val="000000"/>
          <w:szCs w:val="28"/>
          <w:u w:val="single"/>
        </w:rPr>
        <w:fldChar w:fldCharType="end"/>
      </w:r>
    </w:p>
    <w:p>
      <w:pPr>
        <w:pStyle w:val="14"/>
        <w:spacing w:before="156" w:after="156" w:line="400" w:lineRule="exact"/>
        <w:ind w:firstLine="480" w:firstLineChars="200"/>
        <w:jc w:val="center"/>
        <w:rPr>
          <w:rFonts w:ascii="宋体" w:hAnsi="宋体" w:eastAsia="宋体"/>
          <w:color w:val="000000"/>
        </w:rPr>
      </w:pPr>
    </w:p>
    <w:p>
      <w:pPr>
        <w:tabs>
          <w:tab w:val="left" w:pos="5505"/>
        </w:tabs>
      </w:pPr>
      <w:r>
        <w:tab/>
      </w:r>
    </w:p>
    <w:p/>
    <w:p>
      <w:pPr>
        <w:sectPr>
          <w:headerReference r:id="rId5" w:type="first"/>
          <w:footerReference r:id="rId7" w:type="first"/>
          <w:headerReference r:id="rId4" w:type="default"/>
          <w:footerReference r:id="rId6" w:type="default"/>
          <w:pgSz w:w="11906" w:h="16838"/>
          <w:pgMar w:top="1440" w:right="1800" w:bottom="1440" w:left="1800" w:header="510" w:footer="765" w:gutter="0"/>
          <w:pgNumType w:start="0"/>
          <w:cols w:space="425" w:num="1"/>
          <w:titlePg/>
          <w:docGrid w:type="lines" w:linePitch="312"/>
        </w:sectPr>
      </w:pPr>
    </w:p>
    <w:p>
      <w:pPr>
        <w:pStyle w:val="14"/>
        <w:spacing w:beforeLines="100" w:after="156" w:line="400" w:lineRule="exact"/>
        <w:jc w:val="center"/>
        <w:rPr>
          <w:rFonts w:ascii="宋体" w:hAnsi="宋体" w:eastAsia="宋体"/>
          <w:b/>
          <w:color w:val="000000"/>
          <w:sz w:val="32"/>
          <w:szCs w:val="32"/>
        </w:rPr>
      </w:pPr>
      <w:r>
        <w:rPr>
          <w:rFonts w:hint="eastAsia" w:ascii="宋体" w:hAnsi="宋体" w:eastAsia="宋体"/>
          <w:b/>
          <w:color w:val="000000"/>
          <w:sz w:val="32"/>
          <w:szCs w:val="32"/>
        </w:rPr>
        <w:t>吉林兢诚律师事务所</w:t>
      </w:r>
    </w:p>
    <w:p>
      <w:pPr>
        <w:jc w:val="center"/>
        <w:rPr>
          <w:rFonts w:ascii="宋体" w:hAnsi="宋体"/>
          <w:b/>
          <w:color w:val="000000"/>
          <w:sz w:val="32"/>
          <w:szCs w:val="32"/>
        </w:rPr>
      </w:pPr>
      <w:r>
        <w:rPr>
          <w:rFonts w:hint="eastAsia" w:ascii="宋体" w:hAnsi="宋体"/>
          <w:b/>
          <w:color w:val="000000"/>
          <w:sz w:val="32"/>
          <w:szCs w:val="32"/>
        </w:rPr>
        <w:t>关于</w:t>
      </w:r>
    </w:p>
    <w:p>
      <w:pPr>
        <w:jc w:val="center"/>
        <w:rPr>
          <w:rFonts w:ascii="宋体" w:hAnsi="宋体"/>
          <w:b/>
          <w:color w:val="000000"/>
          <w:sz w:val="32"/>
          <w:szCs w:val="32"/>
        </w:rPr>
      </w:pPr>
      <w:r>
        <w:rPr>
          <w:rFonts w:hint="eastAsia" w:ascii="宋体" w:hAnsi="宋体"/>
          <w:b/>
          <w:color w:val="000000"/>
          <w:sz w:val="32"/>
          <w:szCs w:val="32"/>
        </w:rPr>
        <w:t>202</w:t>
      </w:r>
      <w:r>
        <w:rPr>
          <w:rFonts w:ascii="宋体" w:hAnsi="宋体"/>
          <w:b/>
          <w:color w:val="000000"/>
          <w:sz w:val="32"/>
          <w:szCs w:val="32"/>
        </w:rPr>
        <w:t>3</w:t>
      </w:r>
      <w:r>
        <w:rPr>
          <w:rFonts w:hint="eastAsia" w:ascii="宋体" w:hAnsi="宋体"/>
          <w:b/>
          <w:color w:val="000000"/>
          <w:sz w:val="32"/>
          <w:szCs w:val="32"/>
        </w:rPr>
        <w:t>年吉林省政府专项债券</w:t>
      </w:r>
    </w:p>
    <w:p>
      <w:pPr>
        <w:jc w:val="center"/>
        <w:rPr>
          <w:rFonts w:ascii="宋体" w:hAnsi="宋体" w:cs="宋体"/>
          <w:b/>
          <w:bCs/>
          <w:spacing w:val="8"/>
          <w:sz w:val="32"/>
          <w:szCs w:val="32"/>
        </w:rPr>
      </w:pPr>
      <w:r>
        <w:rPr>
          <w:rFonts w:hint="eastAsia" w:ascii="宋体" w:hAnsi="宋体" w:cs="宋体"/>
          <w:b/>
          <w:bCs/>
          <w:spacing w:val="8"/>
          <w:sz w:val="32"/>
          <w:szCs w:val="32"/>
        </w:rPr>
        <w:t>四平市学前教育实习实训基地建设项目</w:t>
      </w:r>
    </w:p>
    <w:p>
      <w:pPr>
        <w:jc w:val="center"/>
        <w:rPr>
          <w:rFonts w:ascii="宋体" w:hAnsi="宋体" w:cs="宋体"/>
          <w:b/>
          <w:bCs/>
          <w:spacing w:val="8"/>
          <w:sz w:val="32"/>
          <w:szCs w:val="32"/>
        </w:rPr>
      </w:pPr>
      <w:r>
        <w:rPr>
          <w:rFonts w:hint="eastAsia" w:ascii="宋体" w:hAnsi="宋体" w:cs="宋体"/>
          <w:b/>
          <w:bCs/>
          <w:spacing w:val="8"/>
          <w:sz w:val="32"/>
          <w:szCs w:val="32"/>
        </w:rPr>
        <w:t>（项目调整）之</w:t>
      </w:r>
    </w:p>
    <w:p>
      <w:pPr>
        <w:pStyle w:val="14"/>
        <w:spacing w:before="156" w:after="156" w:line="400" w:lineRule="exact"/>
        <w:jc w:val="center"/>
        <w:rPr>
          <w:rFonts w:ascii="宋体" w:hAnsi="宋体" w:eastAsia="宋体"/>
          <w:b/>
          <w:color w:val="000000"/>
          <w:sz w:val="32"/>
          <w:szCs w:val="32"/>
        </w:rPr>
      </w:pPr>
      <w:r>
        <w:rPr>
          <w:rFonts w:hint="eastAsia" w:ascii="宋体" w:hAnsi="宋体" w:eastAsia="宋体"/>
          <w:b/>
          <w:color w:val="000000"/>
          <w:sz w:val="32"/>
          <w:szCs w:val="32"/>
        </w:rPr>
        <w:t>法律意见书</w:t>
      </w:r>
    </w:p>
    <w:p>
      <w:pPr>
        <w:autoSpaceDE w:val="0"/>
        <w:autoSpaceDN w:val="0"/>
        <w:adjustRightInd w:val="0"/>
        <w:spacing w:beforeLines="50" w:afterLines="100" w:line="440" w:lineRule="exact"/>
        <w:ind w:firstLine="512" w:firstLineChars="200"/>
        <w:jc w:val="right"/>
        <w:rPr>
          <w:rFonts w:ascii="宋体" w:hAnsi="宋体"/>
          <w:color w:val="000000"/>
          <w:sz w:val="24"/>
        </w:rPr>
      </w:pPr>
      <w:r>
        <w:rPr>
          <w:rFonts w:hint="eastAsia" w:ascii="宋体" w:hAnsi="宋体" w:cs="宋体"/>
          <w:spacing w:val="8"/>
          <w:sz w:val="24"/>
        </w:rPr>
        <w:t>吉兢法律意见书〔2023〕第0</w:t>
      </w:r>
      <w:r>
        <w:rPr>
          <w:rFonts w:ascii="宋体" w:hAnsi="宋体" w:cs="宋体"/>
          <w:spacing w:val="8"/>
          <w:sz w:val="24"/>
        </w:rPr>
        <w:t>39</w:t>
      </w:r>
      <w:r>
        <w:rPr>
          <w:rFonts w:hint="eastAsia" w:ascii="宋体" w:hAnsi="宋体" w:cs="宋体"/>
          <w:spacing w:val="8"/>
          <w:sz w:val="24"/>
        </w:rPr>
        <w:t>号</w:t>
      </w:r>
    </w:p>
    <w:p>
      <w:pPr>
        <w:autoSpaceDE w:val="0"/>
        <w:autoSpaceDN w:val="0"/>
        <w:adjustRightInd w:val="0"/>
        <w:spacing w:beforeLines="50" w:afterLines="50" w:line="440" w:lineRule="exact"/>
        <w:ind w:firstLine="480" w:firstLineChars="200"/>
        <w:rPr>
          <w:rFonts w:ascii="宋体" w:hAnsi="宋体"/>
          <w:color w:val="000000"/>
          <w:sz w:val="24"/>
        </w:rPr>
      </w:pPr>
      <w:bookmarkStart w:id="0" w:name="_Toc198365668"/>
      <w:r>
        <w:rPr>
          <w:rFonts w:hint="eastAsia" w:ascii="宋体" w:hAnsi="宋体"/>
          <w:color w:val="000000"/>
          <w:sz w:val="24"/>
        </w:rPr>
        <w:t>吉林兢诚律师事务所（以下简称“本所”）接受委托，担任</w:t>
      </w:r>
      <w:r>
        <w:rPr>
          <w:rFonts w:ascii="宋体" w:hAnsi="宋体"/>
          <w:color w:val="000000"/>
          <w:sz w:val="24"/>
        </w:rPr>
        <w:t>2023年吉林省政府专项债券</w:t>
      </w:r>
      <w:r>
        <w:rPr>
          <w:rFonts w:hint="eastAsia" w:ascii="宋体" w:hAnsi="宋体"/>
          <w:color w:val="000000"/>
          <w:sz w:val="24"/>
        </w:rPr>
        <w:t>四平市学前教育实习实训基地建设项目（项目调整）（以下简称“本项目”）的专项法律顾问。</w:t>
      </w:r>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本所律师遵照《中华人民共和国预算法》（以下简称“《预算法》”）、《国务院关于加强地方政府性债务管理的意见》《财政部关于印发&lt;地方政府专项债券发行管理暂行办法&gt;的通知》（财库〔2015〕83号，以下简称“财库〔2015〕83号文”）、《关于对地方政府债务实行限额管理的实施意见》（财预</w:t>
      </w:r>
      <w:r>
        <w:rPr>
          <w:rFonts w:ascii="宋体" w:hAnsi="宋体"/>
          <w:color w:val="000000"/>
          <w:sz w:val="24"/>
        </w:rPr>
        <w:t>〔2015〕225号</w:t>
      </w:r>
      <w:r>
        <w:rPr>
          <w:rFonts w:hint="eastAsia" w:ascii="宋体" w:hAnsi="宋体"/>
          <w:color w:val="000000"/>
          <w:sz w:val="24"/>
        </w:rPr>
        <w:t>，以下简称“财预</w:t>
      </w:r>
      <w:r>
        <w:rPr>
          <w:rFonts w:ascii="宋体" w:hAnsi="宋体"/>
          <w:color w:val="000000"/>
          <w:sz w:val="24"/>
        </w:rPr>
        <w:t>〔2015〕225号</w:t>
      </w:r>
      <w:r>
        <w:rPr>
          <w:rFonts w:hint="eastAsia" w:ascii="宋体" w:hAnsi="宋体"/>
          <w:color w:val="000000"/>
          <w:sz w:val="24"/>
        </w:rPr>
        <w:t>文”）、《关于印发&lt;地方政府专项债务预算管理办法&gt;的通知》（财预〔2016〕155号，以下简称“财预〔2016〕155号文”）、《关于试点发展项目收益与融资自求平衡的地方政府专项债券品种的通知》（财预〔2017〕89号，以下简称“财预〔2017〕89号文”）、《</w:t>
      </w:r>
      <w:r>
        <w:fldChar w:fldCharType="begin"/>
      </w:r>
      <w:r>
        <w:instrText xml:space="preserve">HYPERLINK "https://alphalawyer.cn/ilawregu-search/api/v1/lawregu/redict/a2085a13c865c4812900508f6950167" </w:instrText>
      </w:r>
      <w:r>
        <w:fldChar w:fldCharType="separate"/>
      </w:r>
      <w:r>
        <w:rPr>
          <w:rFonts w:hint="eastAsia" w:ascii="宋体" w:hAnsi="宋体"/>
          <w:color w:val="000000"/>
          <w:sz w:val="24"/>
        </w:rPr>
        <w:t>国务院关于加强固定资产投资项目资本金管理的通知</w:t>
      </w:r>
      <w:r>
        <w:fldChar w:fldCharType="end"/>
      </w:r>
      <w:r>
        <w:rPr>
          <w:rFonts w:hint="eastAsia" w:ascii="宋体" w:hAnsi="宋体"/>
          <w:color w:val="000000"/>
          <w:sz w:val="24"/>
        </w:rPr>
        <w:t>》（国发〔2019〕</w:t>
      </w:r>
      <w:r>
        <w:rPr>
          <w:rFonts w:ascii="宋体" w:hAnsi="宋体"/>
          <w:color w:val="000000"/>
          <w:sz w:val="24"/>
        </w:rPr>
        <w:t>26</w:t>
      </w:r>
      <w:r>
        <w:rPr>
          <w:rFonts w:hint="eastAsia" w:ascii="宋体" w:hAnsi="宋体"/>
          <w:color w:val="000000"/>
          <w:sz w:val="24"/>
        </w:rPr>
        <w:t>号，以下简称“国发〔2019〕</w:t>
      </w:r>
      <w:r>
        <w:rPr>
          <w:rFonts w:ascii="宋体" w:hAnsi="宋体"/>
          <w:color w:val="000000"/>
          <w:sz w:val="24"/>
        </w:rPr>
        <w:t>26</w:t>
      </w:r>
      <w:r>
        <w:rPr>
          <w:rFonts w:hint="eastAsia" w:ascii="宋体" w:hAnsi="宋体"/>
          <w:color w:val="000000"/>
          <w:sz w:val="24"/>
        </w:rPr>
        <w:t>号文”）、《</w:t>
      </w:r>
      <w:r>
        <w:fldChar w:fldCharType="begin"/>
      </w:r>
      <w:r>
        <w:instrText xml:space="preserve">HYPERLINK "https://alphalawyer.cn/ilawregu-search/api/v1/lawregu/redict/2f5127130bb9f7d82675686b9b904518" </w:instrText>
      </w:r>
      <w:r>
        <w:fldChar w:fldCharType="separate"/>
      </w:r>
      <w:r>
        <w:rPr>
          <w:rFonts w:hint="eastAsia" w:ascii="宋体" w:hAnsi="宋体"/>
          <w:color w:val="000000"/>
          <w:sz w:val="24"/>
        </w:rPr>
        <w:t>政府投资条例</w:t>
      </w:r>
      <w:r>
        <w:fldChar w:fldCharType="end"/>
      </w:r>
      <w:r>
        <w:rPr>
          <w:rFonts w:hint="eastAsia" w:ascii="宋体" w:hAnsi="宋体"/>
          <w:color w:val="000000"/>
          <w:sz w:val="24"/>
        </w:rPr>
        <w:t>》（国务院令第712号）、《关于做好地方政府专项债券发行及项目配套融资工作的通知》《</w:t>
      </w:r>
      <w:r>
        <w:fldChar w:fldCharType="begin"/>
      </w:r>
      <w:r>
        <w:instrText xml:space="preserve">HYPERLINK "https://alphalawyer.cn/ilawregu-search/api/v1/lawregu/redict/a0b7c5e2075e5497a956663565a1a07f" </w:instrText>
      </w:r>
      <w:r>
        <w:fldChar w:fldCharType="separate"/>
      </w:r>
      <w:r>
        <w:rPr>
          <w:rFonts w:hint="eastAsia" w:ascii="宋体" w:hAnsi="宋体"/>
          <w:color w:val="000000"/>
          <w:sz w:val="24"/>
        </w:rPr>
        <w:t>关于加快地方政府专项债券发行使用有关工作的通知</w:t>
      </w:r>
      <w:r>
        <w:fldChar w:fldCharType="end"/>
      </w:r>
      <w:r>
        <w:rPr>
          <w:rFonts w:hint="eastAsia" w:ascii="宋体" w:hAnsi="宋体"/>
          <w:color w:val="000000"/>
          <w:sz w:val="24"/>
        </w:rPr>
        <w:t>》（财预〔2020〕94号，以下简称“财预〔2020〕94号文”）、《关于进一步做好地方政府债券发行工作的意见》（ 财库〔2020〕36号）、《</w:t>
      </w:r>
      <w:r>
        <w:fldChar w:fldCharType="begin"/>
      </w:r>
      <w:r>
        <w:instrText xml:space="preserve">HYPERLINK "https://alphalawyer.cn/ilawregu-search/api/v1/lawregu/redict/4ccd8e20abc2ed41c624c9be8bc4af1f" </w:instrText>
      </w:r>
      <w:r>
        <w:fldChar w:fldCharType="separate"/>
      </w:r>
      <w:r>
        <w:rPr>
          <w:rFonts w:hint="eastAsia" w:ascii="宋体" w:hAnsi="宋体"/>
          <w:color w:val="000000"/>
          <w:sz w:val="24"/>
        </w:rPr>
        <w:t>关于印发&lt;地方政府债券发行管理办法&gt;的通知</w:t>
      </w:r>
      <w:r>
        <w:fldChar w:fldCharType="end"/>
      </w:r>
      <w:r>
        <w:rPr>
          <w:rFonts w:hint="eastAsia" w:ascii="宋体" w:hAnsi="宋体"/>
          <w:color w:val="000000"/>
          <w:sz w:val="24"/>
        </w:rPr>
        <w:t>》（财库〔2020〕</w:t>
      </w:r>
      <w:r>
        <w:rPr>
          <w:rFonts w:ascii="宋体" w:hAnsi="宋体"/>
          <w:color w:val="000000"/>
          <w:sz w:val="24"/>
        </w:rPr>
        <w:t>43</w:t>
      </w:r>
      <w:r>
        <w:rPr>
          <w:rFonts w:hint="eastAsia" w:ascii="宋体" w:hAnsi="宋体"/>
          <w:color w:val="000000"/>
          <w:sz w:val="24"/>
        </w:rPr>
        <w:t>号）及《财政部关于印发&lt;地方政府专项债券用途调整操作指引</w:t>
      </w:r>
      <w:r>
        <w:rPr>
          <w:rFonts w:ascii="宋体" w:hAnsi="宋体"/>
          <w:color w:val="000000"/>
          <w:sz w:val="24"/>
        </w:rPr>
        <w:t>&gt;</w:t>
      </w:r>
      <w:r>
        <w:rPr>
          <w:rFonts w:hint="eastAsia" w:ascii="宋体" w:hAnsi="宋体"/>
          <w:color w:val="000000"/>
          <w:sz w:val="24"/>
        </w:rPr>
        <w:t>的通知》（财预〔2021〕</w:t>
      </w:r>
      <w:r>
        <w:rPr>
          <w:rFonts w:ascii="宋体" w:hAnsi="宋体"/>
          <w:color w:val="000000"/>
          <w:sz w:val="24"/>
        </w:rPr>
        <w:t>110</w:t>
      </w:r>
      <w:r>
        <w:rPr>
          <w:rFonts w:hint="eastAsia" w:ascii="宋体" w:hAnsi="宋体"/>
          <w:color w:val="000000"/>
          <w:sz w:val="24"/>
        </w:rPr>
        <w:t>号，以下简称“财预〔2021〕</w:t>
      </w:r>
      <w:r>
        <w:rPr>
          <w:rFonts w:ascii="宋体" w:hAnsi="宋体"/>
          <w:color w:val="000000"/>
          <w:sz w:val="24"/>
        </w:rPr>
        <w:t>110</w:t>
      </w:r>
      <w:r>
        <w:rPr>
          <w:rFonts w:hint="eastAsia" w:ascii="宋体" w:hAnsi="宋体"/>
          <w:color w:val="000000"/>
          <w:sz w:val="24"/>
        </w:rPr>
        <w:t>号文”）等法律、法规、部门规章及其他规范性文件（以下简称“法律法规”）的有关规定，出具本法律意见书。</w:t>
      </w:r>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1.本所律师基于本法律意见书出具日以前已经发生或者存在的事实以及我国现行法律法规发表法律意见。为出具本法律意见书之目的，本所律师严格履行法定职责，遵循勤勉尽责和诚实信用原则，对本项目的情况进行了充分的尽职调查，保证法律意见书不存在虚假记载、误导性陈述及重大遗漏。</w:t>
      </w:r>
    </w:p>
    <w:p>
      <w:pPr>
        <w:autoSpaceDE w:val="0"/>
        <w:autoSpaceDN w:val="0"/>
        <w:adjustRightInd w:val="0"/>
        <w:spacing w:beforeLines="50" w:afterLines="50" w:line="440" w:lineRule="exact"/>
        <w:ind w:firstLine="480" w:firstLineChars="200"/>
        <w:rPr>
          <w:rFonts w:ascii="宋体" w:hAnsi="宋体"/>
          <w:sz w:val="24"/>
        </w:rPr>
      </w:pPr>
      <w:r>
        <w:rPr>
          <w:rFonts w:hint="eastAsia" w:ascii="宋体" w:hAnsi="宋体"/>
          <w:color w:val="000000"/>
          <w:sz w:val="24"/>
        </w:rPr>
        <w:t>2.本所律师出具本法律意见书依赖于相关政府部门、项目实施机构及相关中介机构已向本所提供了一切应予提供的文件资料及说明。对于至关重要而又无法得到独立证据支持的事实，本所律师依赖于相关政府部门或其他有关机构出具的证明文件而出具本法律意见书。</w:t>
      </w:r>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3.本所律师仅就本项目的法律问题发表意见，不对财务评价报告、信用评级报告、项目收益与融资平衡方案等有关专项分析事项发表意见。本法律意见书中涉及财务评价报告、项目收益与融资平衡方案等内容时，均为严格按照有关中介机构出具的文件引述，并不意味着本所律师对该内容的真实性和准确性作出任何明示或默示的保证。</w:t>
      </w:r>
    </w:p>
    <w:p>
      <w:pPr>
        <w:spacing w:beforeLines="50" w:afterLines="50" w:line="440" w:lineRule="exact"/>
        <w:ind w:firstLine="480" w:firstLineChars="200"/>
        <w:rPr>
          <w:rFonts w:ascii="宋体" w:hAnsi="宋体" w:cs="宋体"/>
          <w:sz w:val="24"/>
        </w:rPr>
      </w:pPr>
      <w:r>
        <w:rPr>
          <w:rFonts w:hint="eastAsia" w:ascii="宋体" w:hAnsi="宋体"/>
          <w:color w:val="000000"/>
          <w:sz w:val="24"/>
        </w:rPr>
        <w:t>4</w:t>
      </w:r>
      <w:r>
        <w:rPr>
          <w:rFonts w:ascii="宋体" w:hAnsi="宋体"/>
          <w:color w:val="000000"/>
          <w:sz w:val="24"/>
        </w:rPr>
        <w:t>.</w:t>
      </w:r>
      <w:r>
        <w:rPr>
          <w:rFonts w:hint="eastAsia" w:ascii="宋体" w:hAnsi="宋体" w:cs="宋体"/>
          <w:sz w:val="24"/>
        </w:rPr>
        <w:t>项目实施单位向本所律师保证，其已经提供了为出具本法律意见书所必需的真实、完整、准确、有效的原始书面材料、副本材料或者口头证言，递交给本所的文件上的签名、印章真实，所有副本材料、复印件及材料扫描件与原件一致。</w:t>
      </w:r>
    </w:p>
    <w:p>
      <w:pPr>
        <w:autoSpaceDE w:val="0"/>
        <w:autoSpaceDN w:val="0"/>
        <w:adjustRightInd w:val="0"/>
        <w:spacing w:beforeLines="50" w:afterLines="50" w:line="440" w:lineRule="exact"/>
        <w:ind w:firstLine="480" w:firstLineChars="200"/>
        <w:rPr>
          <w:rFonts w:ascii="宋体" w:hAnsi="宋体"/>
          <w:color w:val="000000"/>
          <w:sz w:val="24"/>
        </w:rPr>
      </w:pPr>
      <w:r>
        <w:rPr>
          <w:rFonts w:ascii="宋体" w:hAnsi="宋体"/>
          <w:color w:val="000000"/>
          <w:sz w:val="24"/>
        </w:rPr>
        <w:t>5</w:t>
      </w:r>
      <w:r>
        <w:rPr>
          <w:rFonts w:hint="eastAsia" w:ascii="宋体" w:hAnsi="宋体"/>
          <w:color w:val="000000"/>
          <w:sz w:val="24"/>
        </w:rPr>
        <w:t>.本所律师同意将本法律意见书作为本次项目调整申请所必备的法律文件，随同其他材料一同上报，并依法对出具的法律意见承担相应的法律责任。</w:t>
      </w:r>
    </w:p>
    <w:p>
      <w:pPr>
        <w:autoSpaceDE w:val="0"/>
        <w:autoSpaceDN w:val="0"/>
        <w:adjustRightInd w:val="0"/>
        <w:spacing w:beforeLines="50" w:afterLines="50" w:line="440" w:lineRule="exact"/>
        <w:ind w:firstLine="480" w:firstLineChars="200"/>
        <w:rPr>
          <w:rFonts w:ascii="宋体" w:hAnsi="宋体"/>
          <w:color w:val="000000"/>
          <w:sz w:val="24"/>
        </w:rPr>
      </w:pPr>
      <w:r>
        <w:rPr>
          <w:rFonts w:ascii="宋体" w:hAnsi="宋体"/>
          <w:color w:val="000000"/>
          <w:sz w:val="24"/>
        </w:rPr>
        <w:t>6</w:t>
      </w:r>
      <w:r>
        <w:rPr>
          <w:rFonts w:hint="eastAsia" w:ascii="宋体" w:hAnsi="宋体"/>
          <w:color w:val="000000"/>
          <w:sz w:val="24"/>
        </w:rPr>
        <w:t>.本所律师同意相关机构在本次项目调整上报文件中自行引用本法律意见书部分或全部内容，但作上述引用时，不得因引用而导致法律上的歧义或曲解。本法律意见书仅供相关机构为本次项目调整上报之目的使用，不得用作任何其他目的。</w:t>
      </w:r>
    </w:p>
    <w:p>
      <w:pPr>
        <w:autoSpaceDE w:val="0"/>
        <w:autoSpaceDN w:val="0"/>
        <w:adjustRightInd w:val="0"/>
        <w:spacing w:beforeLines="50" w:afterLines="50" w:line="440" w:lineRule="exact"/>
        <w:ind w:firstLine="480" w:firstLineChars="200"/>
        <w:rPr>
          <w:rFonts w:ascii="宋体" w:hAnsi="宋体"/>
          <w:color w:val="000000"/>
          <w:sz w:val="24"/>
        </w:rPr>
      </w:pPr>
      <w:r>
        <w:rPr>
          <w:rFonts w:ascii="宋体" w:hAnsi="宋体"/>
          <w:color w:val="000000"/>
          <w:sz w:val="24"/>
        </w:rPr>
        <w:t>基于以上所述，本所律师按照律师行业公认的业务标准、道德规范和勤勉尽责精神，出具法律意见如下：</w:t>
      </w:r>
    </w:p>
    <w:p>
      <w:pPr>
        <w:pStyle w:val="2"/>
      </w:pPr>
      <w:bookmarkStart w:id="1" w:name="_Toc151279900"/>
      <w:r>
        <w:rPr>
          <w:rFonts w:hint="eastAsia" w:ascii="宋体" w:hAnsi="宋体"/>
          <w:color w:val="000000"/>
        </w:rPr>
        <w:t>一、</w:t>
      </w:r>
      <w:r>
        <w:rPr>
          <w:rFonts w:hint="eastAsia"/>
        </w:rPr>
        <w:t>调整前项目及发行情况</w:t>
      </w:r>
      <w:bookmarkEnd w:id="1"/>
    </w:p>
    <w:p>
      <w:pPr>
        <w:autoSpaceDE w:val="0"/>
        <w:autoSpaceDN w:val="0"/>
        <w:adjustRightInd w:val="0"/>
        <w:spacing w:beforeLines="50" w:afterLines="50" w:line="440" w:lineRule="exact"/>
        <w:ind w:firstLine="480" w:firstLineChars="200"/>
        <w:rPr>
          <w:rFonts w:ascii="宋体" w:hAnsi="宋体"/>
          <w:color w:val="000000"/>
          <w:sz w:val="24"/>
        </w:rPr>
      </w:pPr>
      <w:bookmarkStart w:id="2" w:name="_Toc151279830"/>
      <w:bookmarkStart w:id="3" w:name="_Toc151279901"/>
      <w:r>
        <w:rPr>
          <w:rFonts w:hint="eastAsia" w:ascii="宋体" w:hAnsi="宋体"/>
          <w:color w:val="000000"/>
          <w:sz w:val="24"/>
        </w:rPr>
        <w:t>根据《四平市学前教育实习实训基地建设项目收益与融资自求平衡方案》（以下简称“《平衡方案》”），调整前项目为四平红嘴经济技术开发区工业集中区基础设施建设项目、吉林省2018年棚户区改造三期建设项目—四平市、四平市第一净水厂部分配套管网及废水处理工程及四平市一水厂扩建工程（以下简称“调整前项目”）。</w:t>
      </w:r>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四平红嘴经济技术开发区工业集中区基础设施建设项目202</w:t>
      </w:r>
      <w:r>
        <w:rPr>
          <w:rFonts w:ascii="宋体" w:hAnsi="宋体"/>
          <w:color w:val="000000"/>
          <w:sz w:val="24"/>
        </w:rPr>
        <w:t>0</w:t>
      </w:r>
      <w:r>
        <w:rPr>
          <w:rFonts w:hint="eastAsia" w:ascii="宋体" w:hAnsi="宋体"/>
          <w:color w:val="000000"/>
          <w:sz w:val="24"/>
        </w:rPr>
        <w:t>年已发行专项债券资金</w:t>
      </w:r>
      <w:r>
        <w:rPr>
          <w:rFonts w:ascii="宋体" w:hAnsi="宋体"/>
          <w:color w:val="000000"/>
          <w:sz w:val="24"/>
        </w:rPr>
        <w:t>28700</w:t>
      </w:r>
      <w:r>
        <w:rPr>
          <w:rFonts w:hint="eastAsia" w:ascii="宋体" w:hAnsi="宋体"/>
          <w:color w:val="000000"/>
          <w:sz w:val="24"/>
        </w:rPr>
        <w:t>万元。根据吉林省财政厅于202</w:t>
      </w:r>
      <w:r>
        <w:rPr>
          <w:rFonts w:ascii="宋体" w:hAnsi="宋体"/>
          <w:color w:val="000000"/>
          <w:sz w:val="24"/>
        </w:rPr>
        <w:t>0</w:t>
      </w:r>
      <w:r>
        <w:rPr>
          <w:rFonts w:hint="eastAsia" w:ascii="宋体" w:hAnsi="宋体"/>
          <w:color w:val="000000"/>
          <w:sz w:val="24"/>
        </w:rPr>
        <w:t>年</w:t>
      </w:r>
      <w:r>
        <w:rPr>
          <w:rFonts w:ascii="宋体" w:hAnsi="宋体"/>
          <w:color w:val="000000"/>
          <w:sz w:val="24"/>
        </w:rPr>
        <w:t>10</w:t>
      </w:r>
      <w:r>
        <w:rPr>
          <w:rFonts w:hint="eastAsia" w:ascii="宋体" w:hAnsi="宋体"/>
          <w:color w:val="000000"/>
          <w:sz w:val="24"/>
        </w:rPr>
        <w:t>月</w:t>
      </w:r>
      <w:r>
        <w:rPr>
          <w:rFonts w:ascii="宋体" w:hAnsi="宋体"/>
          <w:color w:val="000000"/>
          <w:sz w:val="24"/>
        </w:rPr>
        <w:t>26</w:t>
      </w:r>
      <w:r>
        <w:rPr>
          <w:rFonts w:hint="eastAsia" w:ascii="宋体" w:hAnsi="宋体"/>
          <w:color w:val="000000"/>
          <w:sz w:val="24"/>
        </w:rPr>
        <w:t>日出具的《202</w:t>
      </w:r>
      <w:r>
        <w:rPr>
          <w:rFonts w:ascii="宋体" w:hAnsi="宋体"/>
          <w:color w:val="000000"/>
          <w:sz w:val="24"/>
        </w:rPr>
        <w:t>0</w:t>
      </w:r>
      <w:r>
        <w:rPr>
          <w:rFonts w:hint="eastAsia" w:ascii="宋体" w:hAnsi="宋体"/>
          <w:color w:val="000000"/>
          <w:sz w:val="24"/>
        </w:rPr>
        <w:t>年吉林省政府专项债券（三十七至三十九期）发行结果公告》，四平红嘴经济技术开发区工业集中区基础设施建设项目通过2</w:t>
      </w:r>
      <w:r>
        <w:rPr>
          <w:rFonts w:ascii="宋体" w:hAnsi="宋体"/>
          <w:color w:val="000000"/>
          <w:sz w:val="24"/>
        </w:rPr>
        <w:t>020</w:t>
      </w:r>
      <w:r>
        <w:rPr>
          <w:rFonts w:hint="eastAsia" w:ascii="宋体" w:hAnsi="宋体"/>
          <w:color w:val="000000"/>
          <w:sz w:val="24"/>
        </w:rPr>
        <w:t>年吉林省政府专项债券（三十八期）发行专项债券</w:t>
      </w:r>
      <w:r>
        <w:rPr>
          <w:rFonts w:ascii="宋体" w:hAnsi="宋体"/>
          <w:color w:val="000000"/>
          <w:sz w:val="24"/>
        </w:rPr>
        <w:t>28700</w:t>
      </w:r>
      <w:r>
        <w:rPr>
          <w:rFonts w:hint="eastAsia" w:ascii="宋体" w:hAnsi="宋体"/>
          <w:color w:val="000000"/>
          <w:sz w:val="24"/>
        </w:rPr>
        <w:t>万元，票面利率4</w:t>
      </w:r>
      <w:r>
        <w:rPr>
          <w:rFonts w:ascii="宋体" w:hAnsi="宋体"/>
          <w:color w:val="000000"/>
          <w:sz w:val="24"/>
        </w:rPr>
        <w:t>.01</w:t>
      </w:r>
      <w:r>
        <w:rPr>
          <w:rFonts w:hint="eastAsia" w:ascii="宋体" w:hAnsi="宋体"/>
          <w:color w:val="000000"/>
          <w:sz w:val="24"/>
        </w:rPr>
        <w:t>%，期限</w:t>
      </w:r>
      <w:r>
        <w:rPr>
          <w:rFonts w:ascii="宋体" w:hAnsi="宋体"/>
          <w:color w:val="000000"/>
          <w:sz w:val="24"/>
        </w:rPr>
        <w:t>2</w:t>
      </w:r>
      <w:r>
        <w:rPr>
          <w:rFonts w:hint="eastAsia" w:ascii="宋体" w:hAnsi="宋体"/>
          <w:color w:val="000000"/>
          <w:sz w:val="24"/>
        </w:rPr>
        <w:t>0年，每半年付息一次，付息日为每年</w:t>
      </w:r>
      <w:r>
        <w:rPr>
          <w:rFonts w:ascii="宋体" w:hAnsi="宋体"/>
          <w:color w:val="000000"/>
          <w:sz w:val="24"/>
        </w:rPr>
        <w:t>4</w:t>
      </w:r>
      <w:r>
        <w:rPr>
          <w:rFonts w:hint="eastAsia" w:ascii="宋体" w:hAnsi="宋体"/>
          <w:color w:val="000000"/>
          <w:sz w:val="24"/>
        </w:rPr>
        <w:t>月</w:t>
      </w:r>
      <w:r>
        <w:rPr>
          <w:rFonts w:ascii="宋体" w:hAnsi="宋体"/>
          <w:color w:val="000000"/>
          <w:sz w:val="24"/>
        </w:rPr>
        <w:t>27</w:t>
      </w:r>
      <w:r>
        <w:rPr>
          <w:rFonts w:hint="eastAsia" w:ascii="宋体" w:hAnsi="宋体"/>
          <w:color w:val="000000"/>
          <w:sz w:val="24"/>
        </w:rPr>
        <w:t>日和</w:t>
      </w:r>
      <w:r>
        <w:rPr>
          <w:rFonts w:ascii="宋体" w:hAnsi="宋体"/>
          <w:color w:val="000000"/>
          <w:sz w:val="24"/>
        </w:rPr>
        <w:t>10</w:t>
      </w:r>
      <w:r>
        <w:rPr>
          <w:rFonts w:hint="eastAsia" w:ascii="宋体" w:hAnsi="宋体"/>
          <w:color w:val="000000"/>
          <w:sz w:val="24"/>
        </w:rPr>
        <w:t>月2</w:t>
      </w:r>
      <w:r>
        <w:rPr>
          <w:rFonts w:ascii="宋体" w:hAnsi="宋体"/>
          <w:color w:val="000000"/>
          <w:sz w:val="24"/>
        </w:rPr>
        <w:t>7</w:t>
      </w:r>
      <w:r>
        <w:rPr>
          <w:rFonts w:hint="eastAsia" w:ascii="宋体" w:hAnsi="宋体"/>
          <w:color w:val="000000"/>
          <w:sz w:val="24"/>
        </w:rPr>
        <w:t>日，债券到期一次性还本。因债券资金无法全部使用完毕，四平市申请将四平红嘴经济技术开发区工业集中区基础设施建设项目专项债券资金</w:t>
      </w:r>
      <w:r>
        <w:rPr>
          <w:rFonts w:ascii="宋体" w:hAnsi="宋体"/>
          <w:color w:val="000000"/>
          <w:sz w:val="24"/>
        </w:rPr>
        <w:t>6280.82</w:t>
      </w:r>
      <w:r>
        <w:rPr>
          <w:rFonts w:hint="eastAsia" w:ascii="宋体" w:hAnsi="宋体"/>
          <w:color w:val="000000"/>
          <w:sz w:val="24"/>
        </w:rPr>
        <w:t xml:space="preserve">万元调整至四平市学前教育实习实训基地建设项目（以下简称“本项目”）。 </w:t>
      </w:r>
      <w:r>
        <w:rPr>
          <w:rFonts w:ascii="宋体" w:hAnsi="宋体"/>
          <w:color w:val="000000"/>
          <w:sz w:val="24"/>
        </w:rPr>
        <w:t xml:space="preserve">             </w:t>
      </w:r>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吉林省2018年棚户区改造三期建设项目—四平市20</w:t>
      </w:r>
      <w:r>
        <w:rPr>
          <w:rFonts w:ascii="宋体" w:hAnsi="宋体"/>
          <w:color w:val="000000"/>
          <w:sz w:val="24"/>
        </w:rPr>
        <w:t>19</w:t>
      </w:r>
      <w:r>
        <w:rPr>
          <w:rFonts w:hint="eastAsia" w:ascii="宋体" w:hAnsi="宋体"/>
          <w:color w:val="000000"/>
          <w:sz w:val="24"/>
        </w:rPr>
        <w:t>年已发行专项债券资金5</w:t>
      </w:r>
      <w:r>
        <w:rPr>
          <w:rFonts w:ascii="宋体" w:hAnsi="宋体"/>
          <w:color w:val="000000"/>
          <w:sz w:val="24"/>
        </w:rPr>
        <w:t>0</w:t>
      </w:r>
      <w:r>
        <w:rPr>
          <w:rFonts w:hint="eastAsia" w:ascii="宋体" w:hAnsi="宋体"/>
          <w:color w:val="000000"/>
          <w:sz w:val="24"/>
        </w:rPr>
        <w:t>00</w:t>
      </w:r>
      <w:r>
        <w:rPr>
          <w:rFonts w:ascii="宋体" w:hAnsi="宋体"/>
          <w:color w:val="000000"/>
          <w:sz w:val="24"/>
        </w:rPr>
        <w:t>0</w:t>
      </w:r>
      <w:r>
        <w:rPr>
          <w:rFonts w:hint="eastAsia" w:ascii="宋体" w:hAnsi="宋体"/>
          <w:color w:val="000000"/>
          <w:sz w:val="24"/>
        </w:rPr>
        <w:t>万元。根据吉林省财政厅于20</w:t>
      </w:r>
      <w:r>
        <w:rPr>
          <w:rFonts w:ascii="宋体" w:hAnsi="宋体"/>
          <w:color w:val="000000"/>
          <w:sz w:val="24"/>
        </w:rPr>
        <w:t>19</w:t>
      </w:r>
      <w:r>
        <w:rPr>
          <w:rFonts w:hint="eastAsia" w:ascii="宋体" w:hAnsi="宋体"/>
          <w:color w:val="000000"/>
          <w:sz w:val="24"/>
        </w:rPr>
        <w:t>年</w:t>
      </w:r>
      <w:r>
        <w:rPr>
          <w:rFonts w:ascii="宋体" w:hAnsi="宋体"/>
          <w:color w:val="000000"/>
          <w:sz w:val="24"/>
        </w:rPr>
        <w:t>4</w:t>
      </w:r>
      <w:r>
        <w:rPr>
          <w:rFonts w:hint="eastAsia" w:ascii="宋体" w:hAnsi="宋体"/>
          <w:color w:val="000000"/>
          <w:sz w:val="24"/>
        </w:rPr>
        <w:t>月1</w:t>
      </w:r>
      <w:r>
        <w:rPr>
          <w:rFonts w:ascii="宋体" w:hAnsi="宋体"/>
          <w:color w:val="000000"/>
          <w:sz w:val="24"/>
        </w:rPr>
        <w:t>6</w:t>
      </w:r>
      <w:r>
        <w:rPr>
          <w:rFonts w:hint="eastAsia" w:ascii="宋体" w:hAnsi="宋体"/>
          <w:color w:val="000000"/>
          <w:sz w:val="24"/>
        </w:rPr>
        <w:t>日出具的《2021年吉林省政府专项债券（一至六期）发行结果公告》，吉林省2018年棚户区改造三期建设项目—四平市通过2</w:t>
      </w:r>
      <w:r>
        <w:rPr>
          <w:rFonts w:ascii="宋体" w:hAnsi="宋体"/>
          <w:color w:val="000000"/>
          <w:sz w:val="24"/>
        </w:rPr>
        <w:t>019</w:t>
      </w:r>
      <w:r>
        <w:rPr>
          <w:rFonts w:hint="eastAsia" w:ascii="宋体" w:hAnsi="宋体"/>
          <w:color w:val="000000"/>
          <w:sz w:val="24"/>
        </w:rPr>
        <w:t>年吉林省棚改专项债券（二期）-</w:t>
      </w:r>
      <w:r>
        <w:rPr>
          <w:rFonts w:ascii="宋体" w:hAnsi="宋体"/>
          <w:color w:val="000000"/>
          <w:sz w:val="24"/>
        </w:rPr>
        <w:t>2019</w:t>
      </w:r>
      <w:r>
        <w:rPr>
          <w:rFonts w:hint="eastAsia" w:ascii="宋体" w:hAnsi="宋体"/>
          <w:color w:val="000000"/>
          <w:sz w:val="24"/>
        </w:rPr>
        <w:t>年吉林省政府专项债券（三期）发行专项债券5</w:t>
      </w:r>
      <w:r>
        <w:rPr>
          <w:rFonts w:ascii="宋体" w:hAnsi="宋体"/>
          <w:color w:val="000000"/>
          <w:sz w:val="24"/>
        </w:rPr>
        <w:t>0000</w:t>
      </w:r>
      <w:r>
        <w:rPr>
          <w:rFonts w:hint="eastAsia" w:ascii="宋体" w:hAnsi="宋体"/>
          <w:color w:val="000000"/>
          <w:sz w:val="24"/>
        </w:rPr>
        <w:t>万元，票面利率3.</w:t>
      </w:r>
      <w:r>
        <w:rPr>
          <w:rFonts w:ascii="宋体" w:hAnsi="宋体"/>
          <w:color w:val="000000"/>
          <w:sz w:val="24"/>
        </w:rPr>
        <w:t>8</w:t>
      </w:r>
      <w:r>
        <w:rPr>
          <w:rFonts w:hint="eastAsia" w:ascii="宋体" w:hAnsi="宋体"/>
          <w:color w:val="000000"/>
          <w:sz w:val="24"/>
        </w:rPr>
        <w:t>%，期限</w:t>
      </w:r>
      <w:r>
        <w:rPr>
          <w:rFonts w:ascii="宋体" w:hAnsi="宋体"/>
          <w:color w:val="000000"/>
          <w:sz w:val="24"/>
        </w:rPr>
        <w:t>7</w:t>
      </w:r>
      <w:r>
        <w:rPr>
          <w:rFonts w:hint="eastAsia" w:ascii="宋体" w:hAnsi="宋体"/>
          <w:color w:val="000000"/>
          <w:sz w:val="24"/>
        </w:rPr>
        <w:t>年，每年付息一次，付息日为每年</w:t>
      </w:r>
      <w:r>
        <w:rPr>
          <w:rFonts w:ascii="宋体" w:hAnsi="宋体"/>
          <w:color w:val="000000"/>
          <w:sz w:val="24"/>
        </w:rPr>
        <w:t>4</w:t>
      </w:r>
      <w:r>
        <w:rPr>
          <w:rFonts w:hint="eastAsia" w:ascii="宋体" w:hAnsi="宋体"/>
          <w:color w:val="000000"/>
          <w:sz w:val="24"/>
        </w:rPr>
        <w:t>月</w:t>
      </w:r>
      <w:r>
        <w:rPr>
          <w:rFonts w:ascii="宋体" w:hAnsi="宋体"/>
          <w:color w:val="000000"/>
          <w:sz w:val="24"/>
        </w:rPr>
        <w:t>17</w:t>
      </w:r>
      <w:r>
        <w:rPr>
          <w:rFonts w:hint="eastAsia" w:ascii="宋体" w:hAnsi="宋体"/>
          <w:color w:val="000000"/>
          <w:sz w:val="24"/>
        </w:rPr>
        <w:t>日，债券到期一次性还本。因专项债券资金发生结余，四平市申请将吉林省2018年棚户区改造三期建设项目—四平市专项债券资金</w:t>
      </w:r>
      <w:r>
        <w:rPr>
          <w:rFonts w:ascii="宋体" w:hAnsi="宋体"/>
          <w:color w:val="000000"/>
          <w:sz w:val="24"/>
        </w:rPr>
        <w:t>22</w:t>
      </w:r>
      <w:r>
        <w:rPr>
          <w:rFonts w:hint="eastAsia" w:ascii="宋体" w:hAnsi="宋体"/>
          <w:color w:val="000000"/>
          <w:sz w:val="24"/>
        </w:rPr>
        <w:t>万元调整至本项目。</w:t>
      </w:r>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四平市第一净水厂部分配套管网及废水处理工程202</w:t>
      </w:r>
      <w:r>
        <w:rPr>
          <w:rFonts w:ascii="宋体" w:hAnsi="宋体"/>
          <w:color w:val="000000"/>
          <w:sz w:val="24"/>
        </w:rPr>
        <w:t>0</w:t>
      </w:r>
      <w:r>
        <w:rPr>
          <w:rFonts w:hint="eastAsia" w:ascii="宋体" w:hAnsi="宋体"/>
          <w:color w:val="000000"/>
          <w:sz w:val="24"/>
        </w:rPr>
        <w:t>年已发行专项债券资金</w:t>
      </w:r>
      <w:r>
        <w:rPr>
          <w:rFonts w:ascii="宋体" w:hAnsi="宋体"/>
          <w:color w:val="000000"/>
          <w:sz w:val="24"/>
        </w:rPr>
        <w:t>1400</w:t>
      </w:r>
      <w:r>
        <w:rPr>
          <w:rFonts w:hint="eastAsia" w:ascii="宋体" w:hAnsi="宋体"/>
          <w:color w:val="000000"/>
          <w:sz w:val="24"/>
        </w:rPr>
        <w:t>万元。根据吉林省财政厅于202</w:t>
      </w:r>
      <w:r>
        <w:rPr>
          <w:rFonts w:ascii="宋体" w:hAnsi="宋体"/>
          <w:color w:val="000000"/>
          <w:sz w:val="24"/>
        </w:rPr>
        <w:t>0</w:t>
      </w:r>
      <w:r>
        <w:rPr>
          <w:rFonts w:hint="eastAsia" w:ascii="宋体" w:hAnsi="宋体"/>
          <w:color w:val="000000"/>
          <w:sz w:val="24"/>
        </w:rPr>
        <w:t>年</w:t>
      </w:r>
      <w:r>
        <w:rPr>
          <w:rFonts w:ascii="宋体" w:hAnsi="宋体"/>
          <w:color w:val="000000"/>
          <w:sz w:val="24"/>
        </w:rPr>
        <w:t>10</w:t>
      </w:r>
      <w:r>
        <w:rPr>
          <w:rFonts w:hint="eastAsia" w:ascii="宋体" w:hAnsi="宋体"/>
          <w:color w:val="000000"/>
          <w:sz w:val="24"/>
        </w:rPr>
        <w:t>月</w:t>
      </w:r>
      <w:r>
        <w:rPr>
          <w:rFonts w:ascii="宋体" w:hAnsi="宋体"/>
          <w:color w:val="000000"/>
          <w:sz w:val="24"/>
        </w:rPr>
        <w:t>26</w:t>
      </w:r>
      <w:r>
        <w:rPr>
          <w:rFonts w:hint="eastAsia" w:ascii="宋体" w:hAnsi="宋体"/>
          <w:color w:val="000000"/>
          <w:sz w:val="24"/>
        </w:rPr>
        <w:t>日出具的《202</w:t>
      </w:r>
      <w:r>
        <w:rPr>
          <w:rFonts w:ascii="宋体" w:hAnsi="宋体"/>
          <w:color w:val="000000"/>
          <w:sz w:val="24"/>
        </w:rPr>
        <w:t>0</w:t>
      </w:r>
      <w:r>
        <w:rPr>
          <w:rFonts w:hint="eastAsia" w:ascii="宋体" w:hAnsi="宋体"/>
          <w:color w:val="000000"/>
          <w:sz w:val="24"/>
        </w:rPr>
        <w:t>年吉林省政府专项债券（三十七至三十九期）发行结果公告》，四平市第一净水厂部分配套管网及废水处理工程通过2</w:t>
      </w:r>
      <w:r>
        <w:rPr>
          <w:rFonts w:ascii="宋体" w:hAnsi="宋体"/>
          <w:color w:val="000000"/>
          <w:sz w:val="24"/>
        </w:rPr>
        <w:t>020</w:t>
      </w:r>
      <w:r>
        <w:rPr>
          <w:rFonts w:hint="eastAsia" w:ascii="宋体" w:hAnsi="宋体"/>
          <w:color w:val="000000"/>
          <w:sz w:val="24"/>
        </w:rPr>
        <w:t>年吉林省政府专项债券（三十七期）发行专项债券</w:t>
      </w:r>
      <w:r>
        <w:rPr>
          <w:rFonts w:ascii="宋体" w:hAnsi="宋体"/>
          <w:color w:val="000000"/>
          <w:sz w:val="24"/>
        </w:rPr>
        <w:t>1400</w:t>
      </w:r>
      <w:r>
        <w:rPr>
          <w:rFonts w:hint="eastAsia" w:ascii="宋体" w:hAnsi="宋体"/>
          <w:color w:val="000000"/>
          <w:sz w:val="24"/>
        </w:rPr>
        <w:t>万元，票面利率3</w:t>
      </w:r>
      <w:r>
        <w:rPr>
          <w:rFonts w:ascii="宋体" w:hAnsi="宋体"/>
          <w:color w:val="000000"/>
          <w:sz w:val="24"/>
        </w:rPr>
        <w:t>.89</w:t>
      </w:r>
      <w:r>
        <w:rPr>
          <w:rFonts w:hint="eastAsia" w:ascii="宋体" w:hAnsi="宋体"/>
          <w:color w:val="000000"/>
          <w:sz w:val="24"/>
        </w:rPr>
        <w:t>%，期限1</w:t>
      </w:r>
      <w:r>
        <w:rPr>
          <w:rFonts w:ascii="宋体" w:hAnsi="宋体"/>
          <w:color w:val="000000"/>
          <w:sz w:val="24"/>
        </w:rPr>
        <w:t>5</w:t>
      </w:r>
      <w:r>
        <w:rPr>
          <w:rFonts w:hint="eastAsia" w:ascii="宋体" w:hAnsi="宋体"/>
          <w:color w:val="000000"/>
          <w:sz w:val="24"/>
        </w:rPr>
        <w:t>年，每半年付息一次，付息日为每年</w:t>
      </w:r>
      <w:r>
        <w:rPr>
          <w:rFonts w:ascii="宋体" w:hAnsi="宋体"/>
          <w:color w:val="000000"/>
          <w:sz w:val="24"/>
        </w:rPr>
        <w:t>4</w:t>
      </w:r>
      <w:r>
        <w:rPr>
          <w:rFonts w:hint="eastAsia" w:ascii="宋体" w:hAnsi="宋体"/>
          <w:color w:val="000000"/>
          <w:sz w:val="24"/>
        </w:rPr>
        <w:t>月</w:t>
      </w:r>
      <w:r>
        <w:rPr>
          <w:rFonts w:ascii="宋体" w:hAnsi="宋体"/>
          <w:color w:val="000000"/>
          <w:sz w:val="24"/>
        </w:rPr>
        <w:t>27</w:t>
      </w:r>
      <w:r>
        <w:rPr>
          <w:rFonts w:hint="eastAsia" w:ascii="宋体" w:hAnsi="宋体"/>
          <w:color w:val="000000"/>
          <w:sz w:val="24"/>
        </w:rPr>
        <w:t>日和</w:t>
      </w:r>
      <w:r>
        <w:rPr>
          <w:rFonts w:ascii="宋体" w:hAnsi="宋体"/>
          <w:color w:val="000000"/>
          <w:sz w:val="24"/>
        </w:rPr>
        <w:t>10</w:t>
      </w:r>
      <w:r>
        <w:rPr>
          <w:rFonts w:hint="eastAsia" w:ascii="宋体" w:hAnsi="宋体"/>
          <w:color w:val="000000"/>
          <w:sz w:val="24"/>
        </w:rPr>
        <w:t>月2</w:t>
      </w:r>
      <w:r>
        <w:rPr>
          <w:rFonts w:ascii="宋体" w:hAnsi="宋体"/>
          <w:color w:val="000000"/>
          <w:sz w:val="24"/>
        </w:rPr>
        <w:t>7</w:t>
      </w:r>
      <w:r>
        <w:rPr>
          <w:rFonts w:hint="eastAsia" w:ascii="宋体" w:hAnsi="宋体"/>
          <w:color w:val="000000"/>
          <w:sz w:val="24"/>
        </w:rPr>
        <w:t>日，债券到期一次性还本。因专项债券资金发生结余，四平市申请将四平市第一净水厂部分配套管网及废水处理工程专项债券资金</w:t>
      </w:r>
      <w:r>
        <w:rPr>
          <w:rFonts w:ascii="宋体" w:hAnsi="宋体"/>
          <w:color w:val="000000"/>
          <w:sz w:val="24"/>
        </w:rPr>
        <w:t>333.33</w:t>
      </w:r>
      <w:r>
        <w:rPr>
          <w:rFonts w:hint="eastAsia" w:ascii="宋体" w:hAnsi="宋体"/>
          <w:color w:val="000000"/>
          <w:sz w:val="24"/>
        </w:rPr>
        <w:t>万元调整至本项目。</w:t>
      </w:r>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四平市一水厂扩建工程202</w:t>
      </w:r>
      <w:r>
        <w:rPr>
          <w:rFonts w:ascii="宋体" w:hAnsi="宋体"/>
          <w:color w:val="000000"/>
          <w:sz w:val="24"/>
        </w:rPr>
        <w:t>0</w:t>
      </w:r>
      <w:r>
        <w:rPr>
          <w:rFonts w:hint="eastAsia" w:ascii="宋体" w:hAnsi="宋体"/>
          <w:color w:val="000000"/>
          <w:sz w:val="24"/>
        </w:rPr>
        <w:t>年已发行专项债券资金</w:t>
      </w:r>
      <w:r>
        <w:rPr>
          <w:rFonts w:ascii="宋体" w:hAnsi="宋体"/>
          <w:color w:val="000000"/>
          <w:sz w:val="24"/>
        </w:rPr>
        <w:t>9000</w:t>
      </w:r>
      <w:r>
        <w:rPr>
          <w:rFonts w:hint="eastAsia" w:ascii="宋体" w:hAnsi="宋体"/>
          <w:color w:val="000000"/>
          <w:sz w:val="24"/>
        </w:rPr>
        <w:t>万元。根据吉林省财政厅于202</w:t>
      </w:r>
      <w:r>
        <w:rPr>
          <w:rFonts w:ascii="宋体" w:hAnsi="宋体"/>
          <w:color w:val="000000"/>
          <w:sz w:val="24"/>
        </w:rPr>
        <w:t>0</w:t>
      </w:r>
      <w:r>
        <w:rPr>
          <w:rFonts w:hint="eastAsia" w:ascii="宋体" w:hAnsi="宋体"/>
          <w:color w:val="000000"/>
          <w:sz w:val="24"/>
        </w:rPr>
        <w:t>年4月</w:t>
      </w:r>
      <w:r>
        <w:rPr>
          <w:rFonts w:ascii="宋体" w:hAnsi="宋体"/>
          <w:color w:val="000000"/>
          <w:sz w:val="24"/>
        </w:rPr>
        <w:t>27</w:t>
      </w:r>
      <w:r>
        <w:rPr>
          <w:rFonts w:hint="eastAsia" w:ascii="宋体" w:hAnsi="宋体"/>
          <w:color w:val="000000"/>
          <w:sz w:val="24"/>
        </w:rPr>
        <w:t>日出具的《202</w:t>
      </w:r>
      <w:r>
        <w:rPr>
          <w:rFonts w:ascii="宋体" w:hAnsi="宋体"/>
          <w:color w:val="000000"/>
          <w:sz w:val="24"/>
        </w:rPr>
        <w:t>0</w:t>
      </w:r>
      <w:r>
        <w:rPr>
          <w:rFonts w:hint="eastAsia" w:ascii="宋体" w:hAnsi="宋体"/>
          <w:color w:val="000000"/>
          <w:sz w:val="24"/>
        </w:rPr>
        <w:t>年吉林省政府专项债券（五至十六期）发行结果公告》，四平市一水厂扩建工程通过2</w:t>
      </w:r>
      <w:r>
        <w:rPr>
          <w:rFonts w:ascii="宋体" w:hAnsi="宋体"/>
          <w:color w:val="000000"/>
          <w:sz w:val="24"/>
        </w:rPr>
        <w:t>020</w:t>
      </w:r>
      <w:r>
        <w:rPr>
          <w:rFonts w:hint="eastAsia" w:ascii="宋体" w:hAnsi="宋体"/>
          <w:color w:val="000000"/>
          <w:sz w:val="24"/>
        </w:rPr>
        <w:t>年吉林省政府专项债券（六期）发行专项债券</w:t>
      </w:r>
      <w:r>
        <w:rPr>
          <w:rFonts w:ascii="宋体" w:hAnsi="宋体"/>
          <w:color w:val="000000"/>
          <w:sz w:val="24"/>
        </w:rPr>
        <w:t>9000</w:t>
      </w:r>
      <w:r>
        <w:rPr>
          <w:rFonts w:hint="eastAsia" w:ascii="宋体" w:hAnsi="宋体"/>
          <w:color w:val="000000"/>
          <w:sz w:val="24"/>
        </w:rPr>
        <w:t>万元，票面利率2</w:t>
      </w:r>
      <w:r>
        <w:rPr>
          <w:rFonts w:ascii="宋体" w:hAnsi="宋体"/>
          <w:color w:val="000000"/>
          <w:sz w:val="24"/>
        </w:rPr>
        <w:t>.79</w:t>
      </w:r>
      <w:r>
        <w:rPr>
          <w:rFonts w:hint="eastAsia" w:ascii="宋体" w:hAnsi="宋体"/>
          <w:color w:val="000000"/>
          <w:sz w:val="24"/>
        </w:rPr>
        <w:t>%，期限</w:t>
      </w:r>
      <w:r>
        <w:rPr>
          <w:rFonts w:ascii="宋体" w:hAnsi="宋体"/>
          <w:color w:val="000000"/>
          <w:sz w:val="24"/>
        </w:rPr>
        <w:t>1</w:t>
      </w:r>
      <w:r>
        <w:rPr>
          <w:rFonts w:hint="eastAsia" w:ascii="宋体" w:hAnsi="宋体"/>
          <w:color w:val="000000"/>
          <w:sz w:val="24"/>
        </w:rPr>
        <w:t>0年，每半年付息一次，付息日为每年</w:t>
      </w:r>
      <w:r>
        <w:rPr>
          <w:rFonts w:ascii="宋体" w:hAnsi="宋体"/>
          <w:color w:val="000000"/>
          <w:sz w:val="24"/>
        </w:rPr>
        <w:t>4</w:t>
      </w:r>
      <w:r>
        <w:rPr>
          <w:rFonts w:hint="eastAsia" w:ascii="宋体" w:hAnsi="宋体"/>
          <w:color w:val="000000"/>
          <w:sz w:val="24"/>
        </w:rPr>
        <w:t>月</w:t>
      </w:r>
      <w:r>
        <w:rPr>
          <w:rFonts w:ascii="宋体" w:hAnsi="宋体"/>
          <w:color w:val="000000"/>
          <w:sz w:val="24"/>
        </w:rPr>
        <w:t>28</w:t>
      </w:r>
      <w:r>
        <w:rPr>
          <w:rFonts w:hint="eastAsia" w:ascii="宋体" w:hAnsi="宋体"/>
          <w:color w:val="000000"/>
          <w:sz w:val="24"/>
        </w:rPr>
        <w:t>日和</w:t>
      </w:r>
      <w:r>
        <w:rPr>
          <w:rFonts w:ascii="宋体" w:hAnsi="宋体"/>
          <w:color w:val="000000"/>
          <w:sz w:val="24"/>
        </w:rPr>
        <w:t>10</w:t>
      </w:r>
      <w:r>
        <w:rPr>
          <w:rFonts w:hint="eastAsia" w:ascii="宋体" w:hAnsi="宋体"/>
          <w:color w:val="000000"/>
          <w:sz w:val="24"/>
        </w:rPr>
        <w:t>月2</w:t>
      </w:r>
      <w:r>
        <w:rPr>
          <w:rFonts w:ascii="宋体" w:hAnsi="宋体"/>
          <w:color w:val="000000"/>
          <w:sz w:val="24"/>
        </w:rPr>
        <w:t>8</w:t>
      </w:r>
      <w:r>
        <w:rPr>
          <w:rFonts w:hint="eastAsia" w:ascii="宋体" w:hAnsi="宋体"/>
          <w:color w:val="000000"/>
          <w:sz w:val="24"/>
        </w:rPr>
        <w:t>日，债券到期一次性还本。因债券资金无法全部使用完毕，四平市申请将四平市一水厂扩建工程专项债券资金</w:t>
      </w:r>
      <w:r>
        <w:rPr>
          <w:rFonts w:ascii="宋体" w:hAnsi="宋体"/>
          <w:color w:val="000000"/>
          <w:sz w:val="24"/>
        </w:rPr>
        <w:t>76.85</w:t>
      </w:r>
      <w:r>
        <w:rPr>
          <w:rFonts w:hint="eastAsia" w:ascii="宋体" w:hAnsi="宋体"/>
          <w:color w:val="000000"/>
          <w:sz w:val="24"/>
        </w:rPr>
        <w:t xml:space="preserve">万元调整至本项目。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    </w:t>
      </w:r>
    </w:p>
    <w:bookmarkEnd w:id="2"/>
    <w:bookmarkEnd w:id="3"/>
    <w:p>
      <w:pPr>
        <w:pStyle w:val="2"/>
        <w:ind w:firstLine="480"/>
        <w:rPr>
          <w:rFonts w:ascii="宋体" w:hAnsi="宋体"/>
          <w:b w:val="0"/>
          <w:bCs w:val="0"/>
          <w:color w:val="000000"/>
        </w:rPr>
      </w:pPr>
      <w:bookmarkStart w:id="4" w:name="_Toc151279832"/>
      <w:bookmarkStart w:id="5" w:name="_Toc151279903"/>
      <w:r>
        <w:rPr>
          <w:rFonts w:hint="eastAsia" w:ascii="宋体" w:hAnsi="宋体"/>
          <w:b w:val="0"/>
          <w:bCs w:val="0"/>
          <w:color w:val="000000"/>
        </w:rPr>
        <w:t>综上，本所律师认为，本次项目调整符合“财预〔2021〕</w:t>
      </w:r>
      <w:r>
        <w:rPr>
          <w:rFonts w:ascii="宋体" w:hAnsi="宋体"/>
          <w:b w:val="0"/>
          <w:bCs w:val="0"/>
          <w:color w:val="000000"/>
        </w:rPr>
        <w:t>110</w:t>
      </w:r>
      <w:r>
        <w:rPr>
          <w:rFonts w:hint="eastAsia" w:ascii="宋体" w:hAnsi="宋体"/>
          <w:b w:val="0"/>
          <w:bCs w:val="0"/>
          <w:color w:val="000000"/>
        </w:rPr>
        <w:t>号文”等相关法律法规规定的可以申请调整的条件。</w:t>
      </w:r>
      <w:bookmarkEnd w:id="4"/>
      <w:bookmarkEnd w:id="5"/>
    </w:p>
    <w:p>
      <w:pPr>
        <w:pStyle w:val="2"/>
        <w:rPr>
          <w:rFonts w:ascii="宋体" w:hAnsi="宋体"/>
          <w:color w:val="000000"/>
        </w:rPr>
      </w:pPr>
      <w:bookmarkStart w:id="6" w:name="_Toc151279904"/>
      <w:r>
        <w:rPr>
          <w:rFonts w:hint="eastAsia"/>
        </w:rPr>
        <w:t>二、调整后项目情况</w:t>
      </w:r>
      <w:bookmarkEnd w:id="6"/>
    </w:p>
    <w:p>
      <w:pPr>
        <w:pStyle w:val="3"/>
        <w:ind w:left="210" w:right="210" w:firstLine="240"/>
      </w:pPr>
      <w:bookmarkStart w:id="7" w:name="_Toc34489621"/>
      <w:bookmarkStart w:id="8" w:name="_Toc151279834"/>
      <w:bookmarkStart w:id="9" w:name="_Toc151279905"/>
      <w:r>
        <w:rPr>
          <w:rFonts w:hint="eastAsia"/>
        </w:rPr>
        <w:t>（一）项目基本情况</w:t>
      </w:r>
      <w:bookmarkEnd w:id="7"/>
      <w:bookmarkEnd w:id="8"/>
      <w:bookmarkEnd w:id="9"/>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根据《平衡方案》，调整后项目为四平市学前教育实习实训基地建设项目，具体情况如下：</w:t>
      </w:r>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本项目</w:t>
      </w:r>
      <w:r>
        <w:rPr>
          <w:rFonts w:ascii="宋体" w:hAnsi="宋体"/>
          <w:color w:val="000000"/>
          <w:sz w:val="24"/>
        </w:rPr>
        <w:t>建设地点位于</w:t>
      </w:r>
      <w:r>
        <w:rPr>
          <w:rFonts w:hint="eastAsia" w:ascii="宋体" w:hAnsi="宋体"/>
          <w:color w:val="000000"/>
          <w:sz w:val="24"/>
        </w:rPr>
        <w:t>吉林省四平市铁西区平西乡泉沟村，吉林师范大学分院（四平幼儿艺术学校）院内。</w:t>
      </w:r>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项目规划总用地面积108359㎡，新建总建筑面积55255.44㎡，其中：新建食堂及洗浴附属用房总建筑面积7964.71㎡；教学附属用房建筑面积3772.7㎡；五公寓建筑面积14802</w:t>
      </w:r>
      <w:r>
        <w:rPr>
          <w:rFonts w:ascii="宋体" w:hAnsi="宋体"/>
          <w:color w:val="000000"/>
          <w:sz w:val="24"/>
        </w:rPr>
        <w:t>.</w:t>
      </w:r>
      <w:r>
        <w:rPr>
          <w:rFonts w:hint="eastAsia" w:ascii="宋体" w:hAnsi="宋体"/>
          <w:color w:val="000000"/>
          <w:sz w:val="24"/>
        </w:rPr>
        <w:t>96㎡；大学生活动用房建筑面积4623</w:t>
      </w:r>
      <w:r>
        <w:rPr>
          <w:rFonts w:ascii="宋体" w:hAnsi="宋体"/>
          <w:color w:val="000000"/>
          <w:sz w:val="24"/>
        </w:rPr>
        <w:t>.</w:t>
      </w:r>
      <w:r>
        <w:rPr>
          <w:rFonts w:hint="eastAsia" w:ascii="宋体" w:hAnsi="宋体"/>
          <w:color w:val="000000"/>
          <w:sz w:val="24"/>
        </w:rPr>
        <w:t>01㎡：大学生实训中心建筑面积7513.48㎡；大学生体育教学活动中心建筑面积10147.29㎡；图书馆建筑面积5797</w:t>
      </w:r>
      <w:r>
        <w:rPr>
          <w:rFonts w:ascii="宋体" w:hAnsi="宋体"/>
          <w:color w:val="000000"/>
          <w:sz w:val="24"/>
        </w:rPr>
        <w:t>.</w:t>
      </w:r>
      <w:r>
        <w:rPr>
          <w:rFonts w:hint="eastAsia" w:ascii="宋体" w:hAnsi="宋体"/>
          <w:color w:val="000000"/>
          <w:sz w:val="24"/>
        </w:rPr>
        <w:t>14㎡；门卫建筑面积84.91㎡；设备间建筑面积549.24㎡，其中地上建筑面积86.86㎡，地下建筑面积462.38㎡；原有消防水池改造，新建建筑物室内外给排水、采暖、空调、电气等附属设备设施；以及其他相关配套设施。</w:t>
      </w:r>
    </w:p>
    <w:p>
      <w:pPr>
        <w:pStyle w:val="3"/>
        <w:ind w:left="210" w:right="210" w:firstLine="240"/>
      </w:pPr>
      <w:bookmarkStart w:id="10" w:name="_Toc34489622"/>
      <w:bookmarkStart w:id="11" w:name="_Toc151279835"/>
      <w:bookmarkStart w:id="12" w:name="_Toc151279906"/>
      <w:r>
        <w:rPr>
          <w:rFonts w:hint="eastAsia"/>
        </w:rPr>
        <w:t>（二）项目</w:t>
      </w:r>
      <w:bookmarkEnd w:id="10"/>
      <w:r>
        <w:rPr>
          <w:rFonts w:hint="eastAsia"/>
        </w:rPr>
        <w:t>实施主体</w:t>
      </w:r>
      <w:bookmarkEnd w:id="11"/>
      <w:bookmarkEnd w:id="12"/>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1</w:t>
      </w:r>
      <w:r>
        <w:rPr>
          <w:rFonts w:ascii="宋体" w:hAnsi="宋体"/>
          <w:color w:val="000000"/>
          <w:sz w:val="24"/>
        </w:rPr>
        <w:t>.</w:t>
      </w:r>
      <w:r>
        <w:rPr>
          <w:rFonts w:hint="eastAsia" w:ascii="宋体" w:hAnsi="宋体"/>
          <w:color w:val="000000"/>
          <w:sz w:val="24"/>
        </w:rPr>
        <w:t>项目实施主体基本情况</w:t>
      </w:r>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根据四平市发展和改革委员会于2</w:t>
      </w:r>
      <w:r>
        <w:rPr>
          <w:rFonts w:ascii="宋体" w:hAnsi="宋体"/>
          <w:color w:val="000000"/>
          <w:sz w:val="24"/>
        </w:rPr>
        <w:t>022</w:t>
      </w:r>
      <w:r>
        <w:rPr>
          <w:rFonts w:hint="eastAsia" w:ascii="宋体" w:hAnsi="宋体"/>
          <w:color w:val="000000"/>
          <w:sz w:val="24"/>
        </w:rPr>
        <w:t>年</w:t>
      </w:r>
      <w:r>
        <w:rPr>
          <w:rFonts w:ascii="宋体" w:hAnsi="宋体"/>
          <w:color w:val="000000"/>
          <w:sz w:val="24"/>
        </w:rPr>
        <w:t>6</w:t>
      </w:r>
      <w:r>
        <w:rPr>
          <w:rFonts w:hint="eastAsia" w:ascii="宋体" w:hAnsi="宋体"/>
          <w:color w:val="000000"/>
          <w:sz w:val="24"/>
        </w:rPr>
        <w:t>月</w:t>
      </w:r>
      <w:r>
        <w:rPr>
          <w:rFonts w:ascii="宋体" w:hAnsi="宋体"/>
          <w:color w:val="000000"/>
          <w:sz w:val="24"/>
        </w:rPr>
        <w:t>27</w:t>
      </w:r>
      <w:r>
        <w:rPr>
          <w:rFonts w:hint="eastAsia" w:ascii="宋体" w:hAnsi="宋体"/>
          <w:color w:val="000000"/>
          <w:sz w:val="24"/>
        </w:rPr>
        <w:t>日作出的《关于吉林师范大学分院扩建项目可行性研究报告的批复》（四发改审批字〔2022〕</w:t>
      </w:r>
      <w:r>
        <w:rPr>
          <w:rFonts w:ascii="宋体" w:hAnsi="宋体"/>
          <w:color w:val="000000"/>
          <w:sz w:val="24"/>
        </w:rPr>
        <w:t>21</w:t>
      </w:r>
      <w:r>
        <w:rPr>
          <w:rFonts w:hint="eastAsia" w:ascii="宋体" w:hAnsi="宋体"/>
          <w:color w:val="000000"/>
          <w:sz w:val="24"/>
        </w:rPr>
        <w:t>号），本项目实施主体为吉林师范大学分院。</w:t>
      </w:r>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根据吉林师范大学分院持有的《事业单位法人证书》和我所律师在机关赋码和事业单位登记管理平台（</w:t>
      </w:r>
      <w:r>
        <w:rPr>
          <w:rFonts w:ascii="宋体" w:hAnsi="宋体"/>
          <w:color w:val="000000"/>
          <w:sz w:val="24"/>
        </w:rPr>
        <w:t>http：//www.gjsy.gov.cn/</w:t>
      </w:r>
      <w:r>
        <w:rPr>
          <w:rFonts w:hint="eastAsia" w:ascii="宋体" w:hAnsi="宋体"/>
          <w:color w:val="000000"/>
          <w:sz w:val="24"/>
        </w:rPr>
        <w:t>）查询结果，吉林师范大学分院基本信息如下：</w:t>
      </w:r>
    </w:p>
    <w:tbl>
      <w:tblPr>
        <w:tblW w:w="8522"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518"/>
        <w:gridCol w:w="6004"/>
      </w:tblGrid>
      <w:tr>
        <w:trPr>
          <w:jc w:val="center"/>
        </w:trPr>
        <w:tc>
          <w:tcPr>
            <w:tcW w:w="2518" w:type="dxa"/>
            <w:shd w:val="clear" w:color="auto" w:fill="E7E6E6"/>
            <w:vAlign w:val="center"/>
          </w:tcPr>
          <w:p>
            <w:pPr>
              <w:autoSpaceDE w:val="0"/>
              <w:autoSpaceDN w:val="0"/>
              <w:adjustRightInd w:val="0"/>
              <w:spacing w:line="320" w:lineRule="exact"/>
              <w:jc w:val="center"/>
              <w:rPr>
                <w:rFonts w:ascii="宋体" w:hAnsi="宋体"/>
                <w:b/>
                <w:bCs/>
                <w:color w:val="000000"/>
                <w:szCs w:val="21"/>
              </w:rPr>
            </w:pPr>
            <w:r>
              <w:rPr>
                <w:rFonts w:hint="eastAsia" w:ascii="宋体" w:hAnsi="宋体"/>
                <w:b/>
                <w:bCs/>
                <w:color w:val="000000"/>
                <w:szCs w:val="21"/>
              </w:rPr>
              <w:t xml:space="preserve">名 </w:t>
            </w:r>
            <w:r>
              <w:rPr>
                <w:rFonts w:ascii="宋体" w:hAnsi="宋体"/>
                <w:b/>
                <w:bCs/>
                <w:color w:val="000000"/>
                <w:szCs w:val="21"/>
              </w:rPr>
              <w:t xml:space="preserve">    </w:t>
            </w:r>
            <w:r>
              <w:rPr>
                <w:rFonts w:hint="eastAsia" w:ascii="宋体" w:hAnsi="宋体"/>
                <w:b/>
                <w:bCs/>
                <w:color w:val="000000"/>
                <w:szCs w:val="21"/>
              </w:rPr>
              <w:t>称</w:t>
            </w:r>
          </w:p>
        </w:tc>
        <w:tc>
          <w:tcPr>
            <w:tcW w:w="6004" w:type="dxa"/>
            <w:vAlign w:val="center"/>
          </w:tcPr>
          <w:p>
            <w:pPr>
              <w:autoSpaceDE w:val="0"/>
              <w:autoSpaceDN w:val="0"/>
              <w:adjustRightInd w:val="0"/>
              <w:spacing w:line="320" w:lineRule="exact"/>
              <w:jc w:val="center"/>
              <w:rPr>
                <w:rFonts w:ascii="宋体" w:hAnsi="宋体"/>
                <w:color w:val="000000"/>
                <w:szCs w:val="21"/>
              </w:rPr>
            </w:pPr>
            <w:r>
              <w:rPr>
                <w:rFonts w:hint="eastAsia" w:ascii="宋体" w:hAnsi="宋体"/>
                <w:color w:val="000000"/>
                <w:szCs w:val="21"/>
              </w:rPr>
              <w:t>吉林师范大学分院</w:t>
            </w:r>
          </w:p>
          <w:p>
            <w:pPr>
              <w:autoSpaceDE w:val="0"/>
              <w:autoSpaceDN w:val="0"/>
              <w:adjustRightInd w:val="0"/>
              <w:spacing w:line="320" w:lineRule="exact"/>
              <w:jc w:val="center"/>
              <w:rPr>
                <w:rFonts w:ascii="宋体" w:hAnsi="宋体"/>
                <w:color w:val="000000"/>
                <w:szCs w:val="21"/>
              </w:rPr>
            </w:pPr>
            <w:r>
              <w:rPr>
                <w:rFonts w:hint="eastAsia" w:ascii="宋体" w:hAnsi="宋体"/>
                <w:color w:val="000000"/>
                <w:szCs w:val="21"/>
              </w:rPr>
              <w:t>（四平幼儿艺术学校）</w:t>
            </w:r>
          </w:p>
        </w:tc>
      </w:tr>
      <w:tr>
        <w:trPr>
          <w:jc w:val="center"/>
        </w:trPr>
        <w:tc>
          <w:tcPr>
            <w:tcW w:w="2518" w:type="dxa"/>
            <w:shd w:val="clear" w:color="auto" w:fill="E7E6E6"/>
            <w:vAlign w:val="center"/>
          </w:tcPr>
          <w:p>
            <w:pPr>
              <w:autoSpaceDE w:val="0"/>
              <w:autoSpaceDN w:val="0"/>
              <w:adjustRightInd w:val="0"/>
              <w:spacing w:line="320" w:lineRule="exact"/>
              <w:jc w:val="center"/>
              <w:rPr>
                <w:rFonts w:ascii="宋体" w:hAnsi="宋体"/>
                <w:b/>
                <w:bCs/>
                <w:color w:val="000000"/>
                <w:szCs w:val="21"/>
              </w:rPr>
            </w:pPr>
            <w:r>
              <w:rPr>
                <w:rFonts w:hint="eastAsia" w:ascii="宋体" w:hAnsi="宋体"/>
                <w:b/>
                <w:bCs/>
                <w:color w:val="000000"/>
                <w:szCs w:val="21"/>
              </w:rPr>
              <w:t>统一社会信用代码</w:t>
            </w:r>
          </w:p>
        </w:tc>
        <w:tc>
          <w:tcPr>
            <w:tcW w:w="6004" w:type="dxa"/>
            <w:vAlign w:val="center"/>
          </w:tcPr>
          <w:p>
            <w:pPr>
              <w:autoSpaceDE w:val="0"/>
              <w:autoSpaceDN w:val="0"/>
              <w:adjustRightInd w:val="0"/>
              <w:spacing w:line="320" w:lineRule="exact"/>
              <w:jc w:val="center"/>
              <w:rPr>
                <w:rFonts w:ascii="宋体" w:hAnsi="宋体"/>
                <w:color w:val="000000"/>
                <w:szCs w:val="21"/>
              </w:rPr>
            </w:pPr>
            <w:r>
              <w:rPr>
                <w:rFonts w:ascii="宋体" w:hAnsi="宋体"/>
                <w:color w:val="000000"/>
                <w:szCs w:val="21"/>
              </w:rPr>
              <w:t>12220300412705402W</w:t>
            </w:r>
          </w:p>
        </w:tc>
      </w:tr>
      <w:tr>
        <w:trPr>
          <w:jc w:val="center"/>
        </w:trPr>
        <w:tc>
          <w:tcPr>
            <w:tcW w:w="2518" w:type="dxa"/>
            <w:shd w:val="clear" w:color="auto" w:fill="E7E6E6"/>
            <w:vAlign w:val="center"/>
          </w:tcPr>
          <w:p>
            <w:pPr>
              <w:autoSpaceDE w:val="0"/>
              <w:autoSpaceDN w:val="0"/>
              <w:adjustRightInd w:val="0"/>
              <w:spacing w:line="320" w:lineRule="exact"/>
              <w:jc w:val="center"/>
              <w:rPr>
                <w:rFonts w:ascii="宋体" w:hAnsi="宋体"/>
                <w:b/>
                <w:bCs/>
                <w:color w:val="000000"/>
                <w:szCs w:val="21"/>
              </w:rPr>
            </w:pPr>
            <w:r>
              <w:rPr>
                <w:rFonts w:hint="eastAsia" w:ascii="宋体" w:hAnsi="宋体"/>
                <w:b/>
                <w:bCs/>
                <w:color w:val="000000"/>
                <w:szCs w:val="21"/>
              </w:rPr>
              <w:t>宗旨和业务范围</w:t>
            </w:r>
          </w:p>
        </w:tc>
        <w:tc>
          <w:tcPr>
            <w:tcW w:w="6004" w:type="dxa"/>
            <w:vAlign w:val="center"/>
          </w:tcPr>
          <w:p>
            <w:pPr>
              <w:autoSpaceDE w:val="0"/>
              <w:autoSpaceDN w:val="0"/>
              <w:adjustRightInd w:val="0"/>
              <w:spacing w:line="320" w:lineRule="exact"/>
              <w:jc w:val="left"/>
              <w:rPr>
                <w:rFonts w:ascii="宋体" w:hAnsi="宋体"/>
                <w:color w:val="000000"/>
                <w:szCs w:val="21"/>
              </w:rPr>
            </w:pPr>
            <w:r>
              <w:rPr>
                <w:rFonts w:hint="eastAsia" w:ascii="宋体" w:hAnsi="宋体"/>
                <w:color w:val="000000"/>
                <w:szCs w:val="21"/>
              </w:rPr>
              <w:t>开展幼儿师范中等职业教育；以衔接形式开展高等职业教育；开展幼教职前、职后的培训工作；开展相关的教学科研工作；开展幼儿艺术中等职业教育。</w:t>
            </w:r>
          </w:p>
        </w:tc>
      </w:tr>
      <w:tr>
        <w:trPr>
          <w:jc w:val="center"/>
        </w:trPr>
        <w:tc>
          <w:tcPr>
            <w:tcW w:w="2518" w:type="dxa"/>
            <w:shd w:val="clear" w:color="auto" w:fill="E7E6E6"/>
            <w:vAlign w:val="center"/>
          </w:tcPr>
          <w:p>
            <w:pPr>
              <w:autoSpaceDE w:val="0"/>
              <w:autoSpaceDN w:val="0"/>
              <w:adjustRightInd w:val="0"/>
              <w:spacing w:line="320" w:lineRule="exact"/>
              <w:jc w:val="center"/>
              <w:rPr>
                <w:rFonts w:ascii="宋体" w:hAnsi="宋体"/>
                <w:b/>
                <w:bCs/>
                <w:color w:val="000000"/>
                <w:szCs w:val="21"/>
              </w:rPr>
            </w:pPr>
            <w:r>
              <w:rPr>
                <w:rFonts w:hint="eastAsia" w:ascii="宋体" w:hAnsi="宋体"/>
                <w:b/>
                <w:bCs/>
                <w:color w:val="000000"/>
                <w:szCs w:val="21"/>
              </w:rPr>
              <w:t xml:space="preserve">住 </w:t>
            </w:r>
            <w:r>
              <w:rPr>
                <w:rFonts w:ascii="宋体" w:hAnsi="宋体"/>
                <w:b/>
                <w:bCs/>
                <w:color w:val="000000"/>
                <w:szCs w:val="21"/>
              </w:rPr>
              <w:t xml:space="preserve">   </w:t>
            </w:r>
            <w:r>
              <w:rPr>
                <w:rFonts w:hint="eastAsia" w:ascii="宋体" w:hAnsi="宋体"/>
                <w:b/>
                <w:bCs/>
                <w:color w:val="000000"/>
                <w:szCs w:val="21"/>
              </w:rPr>
              <w:t>所</w:t>
            </w:r>
          </w:p>
        </w:tc>
        <w:tc>
          <w:tcPr>
            <w:tcW w:w="6004" w:type="dxa"/>
            <w:vAlign w:val="center"/>
          </w:tcPr>
          <w:p>
            <w:pPr>
              <w:autoSpaceDE w:val="0"/>
              <w:autoSpaceDN w:val="0"/>
              <w:adjustRightInd w:val="0"/>
              <w:spacing w:line="320" w:lineRule="exact"/>
              <w:jc w:val="center"/>
              <w:rPr>
                <w:rFonts w:ascii="宋体" w:hAnsi="宋体"/>
                <w:color w:val="000000"/>
                <w:szCs w:val="21"/>
              </w:rPr>
            </w:pPr>
            <w:r>
              <w:rPr>
                <w:rFonts w:hint="eastAsia" w:ascii="宋体" w:hAnsi="宋体"/>
                <w:color w:val="000000"/>
                <w:szCs w:val="21"/>
              </w:rPr>
              <w:t>四平市铁西区平西乡泉沟村</w:t>
            </w:r>
          </w:p>
        </w:tc>
      </w:tr>
      <w:tr>
        <w:trPr>
          <w:jc w:val="center"/>
        </w:trPr>
        <w:tc>
          <w:tcPr>
            <w:tcW w:w="2518" w:type="dxa"/>
            <w:shd w:val="clear" w:color="auto" w:fill="E7E6E6"/>
            <w:vAlign w:val="center"/>
          </w:tcPr>
          <w:p>
            <w:pPr>
              <w:autoSpaceDE w:val="0"/>
              <w:autoSpaceDN w:val="0"/>
              <w:adjustRightInd w:val="0"/>
              <w:spacing w:line="320" w:lineRule="exact"/>
              <w:jc w:val="center"/>
              <w:rPr>
                <w:rFonts w:ascii="宋体" w:hAnsi="宋体"/>
                <w:b/>
                <w:bCs/>
                <w:color w:val="000000"/>
                <w:szCs w:val="21"/>
              </w:rPr>
            </w:pPr>
            <w:r>
              <w:rPr>
                <w:rFonts w:hint="eastAsia" w:ascii="宋体" w:hAnsi="宋体"/>
                <w:b/>
                <w:bCs/>
                <w:color w:val="000000"/>
                <w:szCs w:val="21"/>
              </w:rPr>
              <w:t>法定代表人</w:t>
            </w:r>
          </w:p>
        </w:tc>
        <w:tc>
          <w:tcPr>
            <w:tcW w:w="6004" w:type="dxa"/>
            <w:vAlign w:val="center"/>
          </w:tcPr>
          <w:p>
            <w:pPr>
              <w:autoSpaceDE w:val="0"/>
              <w:autoSpaceDN w:val="0"/>
              <w:adjustRightInd w:val="0"/>
              <w:spacing w:line="320" w:lineRule="exact"/>
              <w:jc w:val="center"/>
              <w:rPr>
                <w:rFonts w:ascii="宋体" w:hAnsi="宋体"/>
                <w:color w:val="000000"/>
                <w:szCs w:val="21"/>
              </w:rPr>
            </w:pPr>
            <w:r>
              <w:rPr>
                <w:rFonts w:hint="eastAsia" w:ascii="宋体" w:hAnsi="宋体"/>
                <w:color w:val="000000"/>
                <w:szCs w:val="21"/>
              </w:rPr>
              <w:t>于勇</w:t>
            </w:r>
          </w:p>
        </w:tc>
      </w:tr>
      <w:tr>
        <w:trPr>
          <w:jc w:val="center"/>
        </w:trPr>
        <w:tc>
          <w:tcPr>
            <w:tcW w:w="2518" w:type="dxa"/>
            <w:shd w:val="clear" w:color="auto" w:fill="E7E6E6"/>
            <w:vAlign w:val="center"/>
          </w:tcPr>
          <w:p>
            <w:pPr>
              <w:autoSpaceDE w:val="0"/>
              <w:autoSpaceDN w:val="0"/>
              <w:adjustRightInd w:val="0"/>
              <w:spacing w:line="320" w:lineRule="exact"/>
              <w:jc w:val="center"/>
              <w:rPr>
                <w:rFonts w:ascii="宋体" w:hAnsi="宋体"/>
                <w:b/>
                <w:bCs/>
                <w:color w:val="000000"/>
                <w:szCs w:val="21"/>
              </w:rPr>
            </w:pPr>
            <w:r>
              <w:rPr>
                <w:rFonts w:hint="eastAsia" w:ascii="宋体" w:hAnsi="宋体"/>
                <w:b/>
                <w:bCs/>
                <w:color w:val="000000"/>
                <w:szCs w:val="21"/>
              </w:rPr>
              <w:t>经费来源</w:t>
            </w:r>
          </w:p>
        </w:tc>
        <w:tc>
          <w:tcPr>
            <w:tcW w:w="6004" w:type="dxa"/>
            <w:vAlign w:val="center"/>
          </w:tcPr>
          <w:p>
            <w:pPr>
              <w:autoSpaceDE w:val="0"/>
              <w:autoSpaceDN w:val="0"/>
              <w:adjustRightInd w:val="0"/>
              <w:spacing w:line="320" w:lineRule="exact"/>
              <w:jc w:val="center"/>
              <w:rPr>
                <w:rFonts w:ascii="宋体" w:hAnsi="宋体"/>
                <w:color w:val="000000"/>
                <w:szCs w:val="21"/>
              </w:rPr>
            </w:pPr>
            <w:r>
              <w:rPr>
                <w:rFonts w:hint="eastAsia" w:ascii="宋体" w:hAnsi="宋体"/>
                <w:color w:val="000000"/>
                <w:szCs w:val="21"/>
              </w:rPr>
              <w:t>财政补助 (全额拨款)</w:t>
            </w:r>
          </w:p>
        </w:tc>
      </w:tr>
      <w:tr>
        <w:trPr>
          <w:jc w:val="center"/>
        </w:trPr>
        <w:tc>
          <w:tcPr>
            <w:tcW w:w="2518" w:type="dxa"/>
            <w:shd w:val="clear" w:color="auto" w:fill="E7E6E6"/>
            <w:vAlign w:val="center"/>
          </w:tcPr>
          <w:p>
            <w:pPr>
              <w:autoSpaceDE w:val="0"/>
              <w:autoSpaceDN w:val="0"/>
              <w:adjustRightInd w:val="0"/>
              <w:spacing w:line="320" w:lineRule="exact"/>
              <w:jc w:val="center"/>
              <w:rPr>
                <w:rFonts w:ascii="宋体" w:hAnsi="宋体"/>
                <w:b/>
                <w:bCs/>
                <w:color w:val="000000"/>
                <w:szCs w:val="21"/>
              </w:rPr>
            </w:pPr>
            <w:r>
              <w:rPr>
                <w:rFonts w:hint="eastAsia" w:ascii="宋体" w:hAnsi="宋体"/>
                <w:b/>
                <w:bCs/>
                <w:color w:val="000000"/>
                <w:szCs w:val="21"/>
              </w:rPr>
              <w:t>开办资金</w:t>
            </w:r>
          </w:p>
        </w:tc>
        <w:tc>
          <w:tcPr>
            <w:tcW w:w="6004" w:type="dxa"/>
            <w:vAlign w:val="center"/>
          </w:tcPr>
          <w:p>
            <w:pPr>
              <w:autoSpaceDE w:val="0"/>
              <w:autoSpaceDN w:val="0"/>
              <w:adjustRightInd w:val="0"/>
              <w:spacing w:line="320" w:lineRule="exact"/>
              <w:jc w:val="center"/>
              <w:rPr>
                <w:rFonts w:ascii="宋体" w:hAnsi="宋体"/>
                <w:color w:val="000000"/>
                <w:szCs w:val="21"/>
              </w:rPr>
            </w:pPr>
            <w:r>
              <w:rPr>
                <w:rFonts w:hint="eastAsia" w:ascii="宋体" w:hAnsi="宋体"/>
                <w:color w:val="000000"/>
                <w:szCs w:val="21"/>
              </w:rPr>
              <w:t>2829万元</w:t>
            </w:r>
          </w:p>
        </w:tc>
      </w:tr>
      <w:tr>
        <w:trPr>
          <w:jc w:val="center"/>
        </w:trPr>
        <w:tc>
          <w:tcPr>
            <w:tcW w:w="2518" w:type="dxa"/>
            <w:shd w:val="clear" w:color="auto" w:fill="E7E6E6"/>
            <w:vAlign w:val="center"/>
          </w:tcPr>
          <w:p>
            <w:pPr>
              <w:autoSpaceDE w:val="0"/>
              <w:autoSpaceDN w:val="0"/>
              <w:adjustRightInd w:val="0"/>
              <w:spacing w:line="320" w:lineRule="exact"/>
              <w:jc w:val="center"/>
              <w:rPr>
                <w:rFonts w:ascii="宋体" w:hAnsi="宋体"/>
                <w:b/>
                <w:bCs/>
                <w:color w:val="000000"/>
                <w:szCs w:val="21"/>
              </w:rPr>
            </w:pPr>
            <w:r>
              <w:rPr>
                <w:rFonts w:hint="eastAsia" w:ascii="宋体" w:hAnsi="宋体"/>
                <w:b/>
                <w:bCs/>
                <w:color w:val="000000"/>
                <w:szCs w:val="21"/>
              </w:rPr>
              <w:t>举办单位</w:t>
            </w:r>
          </w:p>
        </w:tc>
        <w:tc>
          <w:tcPr>
            <w:tcW w:w="6004" w:type="dxa"/>
            <w:vAlign w:val="center"/>
          </w:tcPr>
          <w:p>
            <w:pPr>
              <w:autoSpaceDE w:val="0"/>
              <w:autoSpaceDN w:val="0"/>
              <w:adjustRightInd w:val="0"/>
              <w:spacing w:line="320" w:lineRule="exact"/>
              <w:jc w:val="center"/>
              <w:rPr>
                <w:rFonts w:ascii="宋体" w:hAnsi="宋体"/>
                <w:color w:val="000000"/>
                <w:szCs w:val="21"/>
              </w:rPr>
            </w:pPr>
            <w:r>
              <w:rPr>
                <w:rFonts w:hint="eastAsia" w:ascii="宋体" w:hAnsi="宋体"/>
                <w:color w:val="000000"/>
                <w:szCs w:val="21"/>
              </w:rPr>
              <w:t>四平市教育局</w:t>
            </w:r>
          </w:p>
        </w:tc>
      </w:tr>
      <w:tr>
        <w:trPr>
          <w:jc w:val="center"/>
        </w:trPr>
        <w:tc>
          <w:tcPr>
            <w:tcW w:w="2518" w:type="dxa"/>
            <w:shd w:val="clear" w:color="auto" w:fill="E7E6E6"/>
            <w:vAlign w:val="center"/>
          </w:tcPr>
          <w:p>
            <w:pPr>
              <w:autoSpaceDE w:val="0"/>
              <w:autoSpaceDN w:val="0"/>
              <w:adjustRightInd w:val="0"/>
              <w:spacing w:line="320" w:lineRule="exact"/>
              <w:jc w:val="center"/>
              <w:rPr>
                <w:rFonts w:ascii="宋体" w:hAnsi="宋体"/>
                <w:b/>
                <w:bCs/>
                <w:color w:val="000000"/>
                <w:szCs w:val="21"/>
              </w:rPr>
            </w:pPr>
            <w:r>
              <w:rPr>
                <w:rFonts w:hint="eastAsia" w:ascii="宋体" w:hAnsi="宋体"/>
                <w:b/>
                <w:bCs/>
                <w:color w:val="000000"/>
                <w:szCs w:val="21"/>
              </w:rPr>
              <w:t>有 效 期</w:t>
            </w:r>
          </w:p>
        </w:tc>
        <w:tc>
          <w:tcPr>
            <w:tcW w:w="6004" w:type="dxa"/>
            <w:vAlign w:val="center"/>
          </w:tcPr>
          <w:p>
            <w:pPr>
              <w:autoSpaceDE w:val="0"/>
              <w:autoSpaceDN w:val="0"/>
              <w:adjustRightInd w:val="0"/>
              <w:spacing w:line="320" w:lineRule="exact"/>
              <w:jc w:val="center"/>
              <w:rPr>
                <w:rFonts w:ascii="宋体" w:hAnsi="宋体"/>
                <w:color w:val="000000"/>
                <w:szCs w:val="21"/>
              </w:rPr>
            </w:pPr>
            <w:r>
              <w:rPr>
                <w:rFonts w:hint="eastAsia" w:ascii="宋体" w:hAnsi="宋体"/>
                <w:color w:val="000000"/>
                <w:szCs w:val="21"/>
              </w:rPr>
              <w:t>自 2021年03月08日 至 2026年03月08日</w:t>
            </w:r>
          </w:p>
        </w:tc>
      </w:tr>
      <w:tr>
        <w:trPr>
          <w:jc w:val="center"/>
        </w:trPr>
        <w:tc>
          <w:tcPr>
            <w:tcW w:w="2518" w:type="dxa"/>
            <w:shd w:val="clear" w:color="auto" w:fill="E7E6E6"/>
            <w:vAlign w:val="center"/>
          </w:tcPr>
          <w:p>
            <w:pPr>
              <w:autoSpaceDE w:val="0"/>
              <w:autoSpaceDN w:val="0"/>
              <w:adjustRightInd w:val="0"/>
              <w:spacing w:line="320" w:lineRule="exact"/>
              <w:jc w:val="center"/>
              <w:rPr>
                <w:rFonts w:ascii="宋体" w:hAnsi="宋体"/>
                <w:b/>
                <w:bCs/>
                <w:color w:val="000000"/>
                <w:szCs w:val="21"/>
              </w:rPr>
            </w:pPr>
            <w:r>
              <w:rPr>
                <w:rFonts w:hint="eastAsia" w:ascii="宋体" w:hAnsi="宋体"/>
                <w:b/>
                <w:bCs/>
                <w:color w:val="000000"/>
                <w:szCs w:val="21"/>
              </w:rPr>
              <w:t>单位状态</w:t>
            </w:r>
          </w:p>
        </w:tc>
        <w:tc>
          <w:tcPr>
            <w:tcW w:w="6004" w:type="dxa"/>
            <w:vAlign w:val="center"/>
          </w:tcPr>
          <w:p>
            <w:pPr>
              <w:autoSpaceDE w:val="0"/>
              <w:autoSpaceDN w:val="0"/>
              <w:adjustRightInd w:val="0"/>
              <w:spacing w:line="320" w:lineRule="exact"/>
              <w:jc w:val="center"/>
              <w:rPr>
                <w:rFonts w:ascii="宋体" w:hAnsi="宋体"/>
                <w:color w:val="000000"/>
                <w:szCs w:val="21"/>
              </w:rPr>
            </w:pPr>
            <w:r>
              <w:rPr>
                <w:rFonts w:hint="eastAsia" w:ascii="宋体" w:hAnsi="宋体"/>
                <w:color w:val="000000"/>
                <w:szCs w:val="21"/>
              </w:rPr>
              <w:t>正常</w:t>
            </w:r>
          </w:p>
        </w:tc>
      </w:tr>
      <w:tr>
        <w:trPr>
          <w:jc w:val="center"/>
        </w:trPr>
        <w:tc>
          <w:tcPr>
            <w:tcW w:w="2518" w:type="dxa"/>
            <w:shd w:val="clear" w:color="auto" w:fill="E7E6E6"/>
            <w:vAlign w:val="center"/>
          </w:tcPr>
          <w:p>
            <w:pPr>
              <w:autoSpaceDE w:val="0"/>
              <w:autoSpaceDN w:val="0"/>
              <w:adjustRightInd w:val="0"/>
              <w:spacing w:line="320" w:lineRule="exact"/>
              <w:jc w:val="center"/>
              <w:rPr>
                <w:rFonts w:ascii="宋体" w:hAnsi="宋体"/>
                <w:b/>
                <w:bCs/>
                <w:color w:val="000000"/>
                <w:szCs w:val="21"/>
              </w:rPr>
            </w:pPr>
            <w:r>
              <w:rPr>
                <w:rFonts w:hint="eastAsia" w:ascii="宋体" w:hAnsi="宋体"/>
                <w:b/>
                <w:bCs/>
                <w:color w:val="000000"/>
                <w:szCs w:val="21"/>
              </w:rPr>
              <w:t>登记管理机关</w:t>
            </w:r>
          </w:p>
        </w:tc>
        <w:tc>
          <w:tcPr>
            <w:tcW w:w="6004" w:type="dxa"/>
            <w:vAlign w:val="center"/>
          </w:tcPr>
          <w:p>
            <w:pPr>
              <w:autoSpaceDE w:val="0"/>
              <w:autoSpaceDN w:val="0"/>
              <w:adjustRightInd w:val="0"/>
              <w:spacing w:line="320" w:lineRule="exact"/>
              <w:jc w:val="center"/>
              <w:rPr>
                <w:rFonts w:ascii="宋体" w:hAnsi="宋体"/>
                <w:color w:val="000000"/>
                <w:szCs w:val="21"/>
              </w:rPr>
            </w:pPr>
            <w:r>
              <w:rPr>
                <w:rFonts w:hint="eastAsia" w:ascii="宋体" w:hAnsi="宋体"/>
                <w:color w:val="000000"/>
                <w:szCs w:val="21"/>
              </w:rPr>
              <w:t>四平市事业单位登记管理局</w:t>
            </w:r>
          </w:p>
        </w:tc>
      </w:tr>
    </w:tbl>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2</w:t>
      </w:r>
      <w:r>
        <w:rPr>
          <w:rFonts w:ascii="宋体" w:hAnsi="宋体"/>
          <w:color w:val="000000"/>
          <w:sz w:val="24"/>
        </w:rPr>
        <w:t>.</w:t>
      </w:r>
      <w:r>
        <w:rPr>
          <w:rFonts w:hint="eastAsia" w:ascii="宋体" w:hAnsi="宋体"/>
          <w:color w:val="000000"/>
          <w:sz w:val="24"/>
        </w:rPr>
        <w:t>项目实施主体的法律风险情况</w:t>
      </w:r>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根据吉林师范大学分院出具的说明并经本所律师检索信用中国、中国执行信息公开网、中国裁判文书网等网站，截至本法律意见书出具之日，吉林师范大学分院不存在法律法规规定的应当终止或解散的情形，不存在正在进行中的重大诉讼案件、重大仲裁案件及重大执行案件等可能影响到债券项目推进、债券资金使用的法律风险。</w:t>
      </w:r>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综上，本所律师认为，吉林师范大学分院为依法设立、有效存续的事业单位法人，不存在可能影响到债券项目推进、债券资金使用的法律风险。</w:t>
      </w:r>
    </w:p>
    <w:p>
      <w:pPr>
        <w:pStyle w:val="3"/>
        <w:ind w:left="210" w:right="210" w:firstLine="240"/>
      </w:pPr>
      <w:r>
        <w:rPr>
          <w:rFonts w:hint="eastAsia"/>
        </w:rPr>
        <w:t>（三）项目资金情况</w:t>
      </w:r>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根据《平衡方案》，本项目总投资</w:t>
      </w:r>
      <w:r>
        <w:rPr>
          <w:rFonts w:ascii="宋体" w:hAnsi="宋体"/>
          <w:color w:val="000000"/>
          <w:sz w:val="24"/>
        </w:rPr>
        <w:t>34435.64</w:t>
      </w:r>
      <w:r>
        <w:rPr>
          <w:rFonts w:hint="eastAsia" w:ascii="宋体" w:hAnsi="宋体"/>
          <w:color w:val="000000"/>
          <w:sz w:val="24"/>
        </w:rPr>
        <w:t>万元，其中</w:t>
      </w:r>
      <w:r>
        <w:rPr>
          <w:rFonts w:ascii="宋体" w:hAnsi="宋体"/>
          <w:color w:val="000000"/>
          <w:sz w:val="24"/>
        </w:rPr>
        <w:t>8135.64万元由</w:t>
      </w:r>
      <w:r>
        <w:rPr>
          <w:rFonts w:hint="eastAsia" w:ascii="宋体" w:hAnsi="宋体"/>
          <w:color w:val="000000"/>
          <w:sz w:val="24"/>
        </w:rPr>
        <w:t>财政预算资金</w:t>
      </w:r>
      <w:r>
        <w:rPr>
          <w:rFonts w:ascii="宋体" w:hAnsi="宋体"/>
          <w:color w:val="000000"/>
          <w:sz w:val="24"/>
        </w:rPr>
        <w:t>解决</w:t>
      </w:r>
      <w:r>
        <w:rPr>
          <w:rFonts w:hint="eastAsia" w:ascii="宋体" w:hAnsi="宋体"/>
          <w:color w:val="000000"/>
          <w:sz w:val="24"/>
        </w:rPr>
        <w:t>，占</w:t>
      </w:r>
      <w:r>
        <w:rPr>
          <w:rFonts w:ascii="宋体" w:hAnsi="宋体"/>
          <w:color w:val="000000"/>
          <w:sz w:val="24"/>
        </w:rPr>
        <w:t>23.63</w:t>
      </w:r>
      <w:r>
        <w:rPr>
          <w:rFonts w:hint="eastAsia" w:ascii="宋体" w:hAnsi="宋体"/>
          <w:color w:val="000000"/>
          <w:sz w:val="24"/>
        </w:rPr>
        <w:t>%，专项债券资金</w:t>
      </w:r>
      <w:r>
        <w:rPr>
          <w:rFonts w:ascii="宋体" w:hAnsi="宋体"/>
          <w:color w:val="000000"/>
          <w:sz w:val="24"/>
        </w:rPr>
        <w:t>26300</w:t>
      </w:r>
      <w:r>
        <w:rPr>
          <w:rFonts w:hint="eastAsia" w:ascii="宋体" w:hAnsi="宋体"/>
          <w:color w:val="000000"/>
          <w:sz w:val="24"/>
        </w:rPr>
        <w:t>万元，占7</w:t>
      </w:r>
      <w:r>
        <w:rPr>
          <w:rFonts w:ascii="宋体" w:hAnsi="宋体"/>
          <w:color w:val="000000"/>
          <w:sz w:val="24"/>
        </w:rPr>
        <w:t>6.37</w:t>
      </w:r>
      <w:r>
        <w:rPr>
          <w:rFonts w:hint="eastAsia" w:ascii="宋体" w:hAnsi="宋体"/>
          <w:color w:val="000000"/>
          <w:sz w:val="24"/>
        </w:rPr>
        <w:t>%。2</w:t>
      </w:r>
      <w:r>
        <w:rPr>
          <w:rFonts w:ascii="宋体" w:hAnsi="宋体"/>
          <w:color w:val="000000"/>
          <w:sz w:val="24"/>
        </w:rPr>
        <w:t>023</w:t>
      </w:r>
      <w:r>
        <w:rPr>
          <w:rFonts w:hint="eastAsia" w:ascii="宋体" w:hAnsi="宋体"/>
          <w:color w:val="000000"/>
          <w:sz w:val="24"/>
        </w:rPr>
        <w:t>年已发行专项债券</w:t>
      </w:r>
      <w:r>
        <w:rPr>
          <w:rFonts w:ascii="宋体" w:hAnsi="宋体"/>
          <w:color w:val="000000"/>
          <w:sz w:val="24"/>
        </w:rPr>
        <w:t>7100</w:t>
      </w:r>
      <w:r>
        <w:rPr>
          <w:rFonts w:hint="eastAsia" w:ascii="宋体" w:hAnsi="宋体"/>
          <w:color w:val="000000"/>
          <w:sz w:val="24"/>
        </w:rPr>
        <w:t>万元，本次项目调整资金6</w:t>
      </w:r>
      <w:r>
        <w:rPr>
          <w:rFonts w:ascii="宋体" w:hAnsi="宋体"/>
          <w:color w:val="000000"/>
          <w:sz w:val="24"/>
        </w:rPr>
        <w:t>713</w:t>
      </w:r>
      <w:r>
        <w:rPr>
          <w:rFonts w:hint="eastAsia" w:ascii="宋体" w:hAnsi="宋体"/>
          <w:color w:val="000000"/>
          <w:sz w:val="24"/>
        </w:rPr>
        <w:t>万元，2</w:t>
      </w:r>
      <w:r>
        <w:rPr>
          <w:rFonts w:ascii="宋体" w:hAnsi="宋体"/>
          <w:color w:val="000000"/>
          <w:sz w:val="24"/>
        </w:rPr>
        <w:t>024</w:t>
      </w:r>
      <w:r>
        <w:rPr>
          <w:rFonts w:hint="eastAsia" w:ascii="宋体" w:hAnsi="宋体"/>
          <w:color w:val="000000"/>
          <w:sz w:val="24"/>
        </w:rPr>
        <w:t>年拟发行专项债券1</w:t>
      </w:r>
      <w:r>
        <w:rPr>
          <w:rFonts w:ascii="宋体" w:hAnsi="宋体"/>
          <w:color w:val="000000"/>
          <w:sz w:val="24"/>
        </w:rPr>
        <w:t>2487</w:t>
      </w:r>
      <w:r>
        <w:rPr>
          <w:rFonts w:hint="eastAsia" w:ascii="宋体" w:hAnsi="宋体"/>
          <w:color w:val="000000"/>
          <w:sz w:val="24"/>
        </w:rPr>
        <w:t>万元。</w:t>
      </w:r>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综上，本所律师认为，本项目项目资本金比例符合“国发〔2019〕</w:t>
      </w:r>
      <w:r>
        <w:rPr>
          <w:rFonts w:ascii="宋体" w:hAnsi="宋体"/>
          <w:color w:val="000000"/>
          <w:sz w:val="24"/>
        </w:rPr>
        <w:t>26</w:t>
      </w:r>
      <w:r>
        <w:rPr>
          <w:rFonts w:hint="eastAsia" w:ascii="宋体" w:hAnsi="宋体"/>
          <w:color w:val="000000"/>
          <w:sz w:val="24"/>
        </w:rPr>
        <w:t>号文”等法律法规规定。</w:t>
      </w:r>
    </w:p>
    <w:p>
      <w:pPr>
        <w:autoSpaceDE w:val="0"/>
        <w:autoSpaceDN w:val="0"/>
        <w:adjustRightInd w:val="0"/>
        <w:spacing w:beforeLines="50" w:afterLines="50" w:line="440" w:lineRule="exact"/>
        <w:ind w:firstLine="480" w:firstLineChars="200"/>
        <w:rPr>
          <w:rFonts w:ascii="宋体" w:hAnsi="宋体"/>
          <w:bCs/>
          <w:color w:val="000000"/>
          <w:sz w:val="24"/>
        </w:rPr>
      </w:pPr>
      <w:r>
        <w:rPr>
          <w:rFonts w:hint="eastAsia" w:ascii="宋体" w:hAnsi="宋体"/>
          <w:bCs/>
          <w:color w:val="000000"/>
          <w:sz w:val="24"/>
        </w:rPr>
        <w:t>（四）项目前期的合法合规情况</w:t>
      </w:r>
    </w:p>
    <w:p>
      <w:pPr>
        <w:autoSpaceDE w:val="0"/>
        <w:autoSpaceDN w:val="0"/>
        <w:adjustRightInd w:val="0"/>
        <w:spacing w:beforeLines="50" w:afterLines="50" w:line="440" w:lineRule="exact"/>
        <w:ind w:firstLine="480" w:firstLineChars="200"/>
        <w:rPr>
          <w:rFonts w:ascii="宋体" w:hAnsi="宋体"/>
          <w:bCs/>
          <w:color w:val="000000"/>
          <w:sz w:val="24"/>
        </w:rPr>
      </w:pPr>
      <w:r>
        <w:rPr>
          <w:rFonts w:hint="eastAsia" w:ascii="宋体" w:hAnsi="宋体"/>
          <w:bCs/>
          <w:color w:val="000000"/>
          <w:sz w:val="24"/>
        </w:rPr>
        <w:t>1.项目已取得的批复文件</w:t>
      </w:r>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bCs/>
          <w:color w:val="000000"/>
          <w:sz w:val="24"/>
        </w:rPr>
        <w:t>2</w:t>
      </w:r>
      <w:r>
        <w:rPr>
          <w:rFonts w:ascii="宋体" w:hAnsi="宋体"/>
          <w:bCs/>
          <w:color w:val="000000"/>
          <w:sz w:val="24"/>
        </w:rPr>
        <w:t>022</w:t>
      </w:r>
      <w:r>
        <w:rPr>
          <w:rFonts w:hint="eastAsia" w:ascii="宋体" w:hAnsi="宋体"/>
          <w:bCs/>
          <w:color w:val="000000"/>
          <w:sz w:val="24"/>
        </w:rPr>
        <w:t>年</w:t>
      </w:r>
      <w:r>
        <w:rPr>
          <w:rFonts w:ascii="宋体" w:hAnsi="宋体"/>
          <w:bCs/>
          <w:color w:val="000000"/>
          <w:sz w:val="24"/>
        </w:rPr>
        <w:t>6</w:t>
      </w:r>
      <w:r>
        <w:rPr>
          <w:rFonts w:hint="eastAsia" w:ascii="宋体" w:hAnsi="宋体"/>
          <w:bCs/>
          <w:color w:val="000000"/>
          <w:sz w:val="24"/>
        </w:rPr>
        <w:t>月</w:t>
      </w:r>
      <w:r>
        <w:rPr>
          <w:rFonts w:ascii="宋体" w:hAnsi="宋体"/>
          <w:bCs/>
          <w:color w:val="000000"/>
          <w:sz w:val="24"/>
        </w:rPr>
        <w:t>27</w:t>
      </w:r>
      <w:r>
        <w:rPr>
          <w:rFonts w:hint="eastAsia" w:ascii="宋体" w:hAnsi="宋体"/>
          <w:bCs/>
          <w:color w:val="000000"/>
          <w:sz w:val="24"/>
        </w:rPr>
        <w:t>日，四平市发展和改革委员会作出《关于</w:t>
      </w:r>
      <w:r>
        <w:rPr>
          <w:rFonts w:hint="eastAsia" w:ascii="宋体" w:hAnsi="宋体"/>
          <w:color w:val="000000"/>
          <w:sz w:val="24"/>
        </w:rPr>
        <w:t>吉林师范大学分院扩建项目可行性研究报告的批复</w:t>
      </w:r>
      <w:r>
        <w:rPr>
          <w:rFonts w:hint="eastAsia" w:ascii="宋体" w:hAnsi="宋体"/>
          <w:bCs/>
          <w:color w:val="000000"/>
          <w:sz w:val="24"/>
        </w:rPr>
        <w:t>》（四发改审批字〔2022〕</w:t>
      </w:r>
      <w:r>
        <w:rPr>
          <w:rFonts w:ascii="宋体" w:hAnsi="宋体"/>
          <w:bCs/>
          <w:color w:val="000000"/>
          <w:sz w:val="24"/>
        </w:rPr>
        <w:t>21</w:t>
      </w:r>
      <w:r>
        <w:rPr>
          <w:rFonts w:hint="eastAsia" w:ascii="宋体" w:hAnsi="宋体"/>
          <w:bCs/>
          <w:color w:val="000000"/>
          <w:sz w:val="24"/>
        </w:rPr>
        <w:t>号），四平市发展和改革委员会原则同意</w:t>
      </w:r>
      <w:r>
        <w:rPr>
          <w:rFonts w:hint="eastAsia" w:ascii="宋体" w:hAnsi="宋体"/>
          <w:color w:val="000000"/>
          <w:sz w:val="24"/>
        </w:rPr>
        <w:t>吉林师范大学分院扩建项目可行性研究报告文本内容；</w:t>
      </w:r>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2</w:t>
      </w:r>
      <w:r>
        <w:rPr>
          <w:rFonts w:ascii="宋体" w:hAnsi="宋体"/>
          <w:color w:val="000000"/>
          <w:sz w:val="24"/>
        </w:rPr>
        <w:t>022</w:t>
      </w:r>
      <w:r>
        <w:rPr>
          <w:rFonts w:hint="eastAsia" w:ascii="宋体" w:hAnsi="宋体"/>
          <w:color w:val="000000"/>
          <w:sz w:val="24"/>
        </w:rPr>
        <w:t>年9月</w:t>
      </w:r>
      <w:r>
        <w:rPr>
          <w:rFonts w:ascii="宋体" w:hAnsi="宋体"/>
          <w:color w:val="000000"/>
          <w:sz w:val="24"/>
        </w:rPr>
        <w:t>21</w:t>
      </w:r>
      <w:r>
        <w:rPr>
          <w:rFonts w:hint="eastAsia" w:ascii="宋体" w:hAnsi="宋体"/>
          <w:color w:val="000000"/>
          <w:sz w:val="24"/>
        </w:rPr>
        <w:t>日，</w:t>
      </w:r>
      <w:r>
        <w:rPr>
          <w:rFonts w:hint="eastAsia" w:ascii="宋体" w:hAnsi="宋体"/>
          <w:bCs/>
          <w:color w:val="000000"/>
          <w:sz w:val="24"/>
        </w:rPr>
        <w:t>四平市发展和改革委员会作出《关于调整</w:t>
      </w:r>
      <w:r>
        <w:rPr>
          <w:rFonts w:hint="eastAsia" w:ascii="宋体" w:hAnsi="宋体"/>
          <w:color w:val="000000"/>
          <w:sz w:val="24"/>
        </w:rPr>
        <w:t>吉林师范大学分院扩建项目可行性研究报告的批复</w:t>
      </w:r>
      <w:r>
        <w:rPr>
          <w:rFonts w:hint="eastAsia" w:ascii="宋体" w:hAnsi="宋体"/>
          <w:bCs/>
          <w:color w:val="000000"/>
          <w:sz w:val="24"/>
        </w:rPr>
        <w:t>》（四发改审批字〔2022〕</w:t>
      </w:r>
      <w:r>
        <w:rPr>
          <w:rFonts w:ascii="宋体" w:hAnsi="宋体"/>
          <w:bCs/>
          <w:color w:val="000000"/>
          <w:sz w:val="24"/>
        </w:rPr>
        <w:t>30</w:t>
      </w:r>
      <w:r>
        <w:rPr>
          <w:rFonts w:hint="eastAsia" w:ascii="宋体" w:hAnsi="宋体"/>
          <w:bCs/>
          <w:color w:val="000000"/>
          <w:sz w:val="24"/>
        </w:rPr>
        <w:t>号），四平市发展和改革委员会原则同意对</w:t>
      </w:r>
      <w:r>
        <w:rPr>
          <w:rFonts w:hint="eastAsia" w:ascii="宋体" w:hAnsi="宋体"/>
          <w:color w:val="000000"/>
          <w:sz w:val="24"/>
        </w:rPr>
        <w:t>吉林师范大学分院扩建项目可行性研究报告进行调整，项目名称调整为“四平市学前教育实习实训基地建设项目”，同时对建设规模和主要建设内容进行调整；</w:t>
      </w:r>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2</w:t>
      </w:r>
      <w:r>
        <w:rPr>
          <w:rFonts w:ascii="宋体" w:hAnsi="宋体"/>
          <w:color w:val="000000"/>
          <w:sz w:val="24"/>
        </w:rPr>
        <w:t>022</w:t>
      </w:r>
      <w:r>
        <w:rPr>
          <w:rFonts w:hint="eastAsia" w:ascii="宋体" w:hAnsi="宋体"/>
          <w:color w:val="000000"/>
          <w:sz w:val="24"/>
        </w:rPr>
        <w:t>年1</w:t>
      </w:r>
      <w:r>
        <w:rPr>
          <w:rFonts w:ascii="宋体" w:hAnsi="宋体"/>
          <w:color w:val="000000"/>
          <w:sz w:val="24"/>
        </w:rPr>
        <w:t>1</w:t>
      </w:r>
      <w:r>
        <w:rPr>
          <w:rFonts w:hint="eastAsia" w:ascii="宋体" w:hAnsi="宋体"/>
          <w:color w:val="000000"/>
          <w:sz w:val="24"/>
        </w:rPr>
        <w:t>月3日，四平市自然资源局核发《建设项目用地预审与选址意见书》（用字第2</w:t>
      </w:r>
      <w:r>
        <w:rPr>
          <w:rFonts w:ascii="宋体" w:hAnsi="宋体"/>
          <w:color w:val="000000"/>
          <w:sz w:val="24"/>
        </w:rPr>
        <w:t>20300202200006</w:t>
      </w:r>
      <w:r>
        <w:rPr>
          <w:rFonts w:hint="eastAsia" w:ascii="宋体" w:hAnsi="宋体"/>
          <w:color w:val="000000"/>
          <w:sz w:val="24"/>
        </w:rPr>
        <w:t>号），该意见书载明，四平市学前教育实习实训基地建设项目符合国土空间用途管制要求；</w:t>
      </w:r>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2</w:t>
      </w:r>
      <w:r>
        <w:rPr>
          <w:rFonts w:ascii="宋体" w:hAnsi="宋体"/>
          <w:color w:val="000000"/>
          <w:sz w:val="24"/>
        </w:rPr>
        <w:t>023</w:t>
      </w:r>
      <w:r>
        <w:rPr>
          <w:rFonts w:hint="eastAsia" w:ascii="宋体" w:hAnsi="宋体"/>
          <w:color w:val="000000"/>
          <w:sz w:val="24"/>
        </w:rPr>
        <w:t>年6月1</w:t>
      </w:r>
      <w:r>
        <w:rPr>
          <w:rFonts w:ascii="宋体" w:hAnsi="宋体"/>
          <w:color w:val="000000"/>
          <w:sz w:val="24"/>
        </w:rPr>
        <w:t>9</w:t>
      </w:r>
      <w:r>
        <w:rPr>
          <w:rFonts w:hint="eastAsia" w:ascii="宋体" w:hAnsi="宋体"/>
          <w:color w:val="000000"/>
          <w:sz w:val="24"/>
        </w:rPr>
        <w:t>日，四平市自然资源局核发《建设用地规划许可证》（地字第2</w:t>
      </w:r>
      <w:r>
        <w:rPr>
          <w:rFonts w:ascii="宋体" w:hAnsi="宋体"/>
          <w:color w:val="000000"/>
          <w:sz w:val="24"/>
        </w:rPr>
        <w:t>20300202306190029</w:t>
      </w:r>
      <w:r>
        <w:rPr>
          <w:rFonts w:hint="eastAsia" w:ascii="宋体" w:hAnsi="宋体"/>
          <w:color w:val="000000"/>
          <w:sz w:val="24"/>
        </w:rPr>
        <w:t>号），该许可证载明，四平市学前教育实习实训基地建设项目用地符合国土空间规划和用途管制要求；</w:t>
      </w:r>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2</w:t>
      </w:r>
      <w:r>
        <w:rPr>
          <w:rFonts w:ascii="宋体" w:hAnsi="宋体"/>
          <w:color w:val="000000"/>
          <w:sz w:val="24"/>
        </w:rPr>
        <w:t>023</w:t>
      </w:r>
      <w:r>
        <w:rPr>
          <w:rFonts w:hint="eastAsia" w:ascii="宋体" w:hAnsi="宋体"/>
          <w:color w:val="000000"/>
          <w:sz w:val="24"/>
        </w:rPr>
        <w:t>年6月2</w:t>
      </w:r>
      <w:r>
        <w:rPr>
          <w:rFonts w:ascii="宋体" w:hAnsi="宋体"/>
          <w:color w:val="000000"/>
          <w:sz w:val="24"/>
        </w:rPr>
        <w:t>1</w:t>
      </w:r>
      <w:r>
        <w:rPr>
          <w:rFonts w:hint="eastAsia" w:ascii="宋体" w:hAnsi="宋体"/>
          <w:color w:val="000000"/>
          <w:sz w:val="24"/>
        </w:rPr>
        <w:t>日，四平市发展和改革委员会作出《关于四平市学前教育实习实训基地建设项目节能报告的审查意见》（四发改审批字[</w:t>
      </w:r>
      <w:r>
        <w:rPr>
          <w:rFonts w:ascii="宋体" w:hAnsi="宋体"/>
          <w:color w:val="000000"/>
          <w:sz w:val="24"/>
        </w:rPr>
        <w:t>2023]37</w:t>
      </w:r>
      <w:r>
        <w:rPr>
          <w:rFonts w:hint="eastAsia" w:ascii="宋体" w:hAnsi="宋体"/>
          <w:color w:val="000000"/>
          <w:sz w:val="24"/>
        </w:rPr>
        <w:t>号），四平市发展和改革委员会原则同意节能报告；</w:t>
      </w:r>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2</w:t>
      </w:r>
      <w:r>
        <w:rPr>
          <w:rFonts w:ascii="宋体" w:hAnsi="宋体"/>
          <w:color w:val="000000"/>
          <w:sz w:val="24"/>
        </w:rPr>
        <w:t>023</w:t>
      </w:r>
      <w:r>
        <w:rPr>
          <w:rFonts w:hint="eastAsia" w:ascii="宋体" w:hAnsi="宋体"/>
          <w:color w:val="000000"/>
          <w:sz w:val="24"/>
        </w:rPr>
        <w:t>年7月1</w:t>
      </w:r>
      <w:r>
        <w:rPr>
          <w:rFonts w:ascii="宋体" w:hAnsi="宋体"/>
          <w:color w:val="000000"/>
          <w:sz w:val="24"/>
        </w:rPr>
        <w:t>2</w:t>
      </w:r>
      <w:r>
        <w:rPr>
          <w:rFonts w:hint="eastAsia" w:ascii="宋体" w:hAnsi="宋体"/>
          <w:color w:val="000000"/>
          <w:sz w:val="24"/>
        </w:rPr>
        <w:t>日，</w:t>
      </w:r>
      <w:r>
        <w:rPr>
          <w:rFonts w:hint="eastAsia" w:ascii="宋体" w:hAnsi="宋体"/>
          <w:bCs/>
          <w:color w:val="000000"/>
          <w:sz w:val="24"/>
        </w:rPr>
        <w:t>四平市发展和改革委员会作出《关于</w:t>
      </w:r>
      <w:r>
        <w:rPr>
          <w:rFonts w:hint="eastAsia" w:ascii="宋体" w:hAnsi="宋体"/>
          <w:color w:val="000000"/>
          <w:sz w:val="24"/>
        </w:rPr>
        <w:t>四平市学前教育实习实训基地建设项目初步设计的批复</w:t>
      </w:r>
      <w:r>
        <w:rPr>
          <w:rFonts w:hint="eastAsia" w:ascii="宋体" w:hAnsi="宋体"/>
          <w:bCs/>
          <w:color w:val="000000"/>
          <w:sz w:val="24"/>
        </w:rPr>
        <w:t>》（四发改审批字〔202</w:t>
      </w:r>
      <w:r>
        <w:rPr>
          <w:rFonts w:ascii="宋体" w:hAnsi="宋体"/>
          <w:bCs/>
          <w:color w:val="000000"/>
          <w:sz w:val="24"/>
        </w:rPr>
        <w:t>3</w:t>
      </w:r>
      <w:r>
        <w:rPr>
          <w:rFonts w:hint="eastAsia" w:ascii="宋体" w:hAnsi="宋体"/>
          <w:bCs/>
          <w:color w:val="000000"/>
          <w:sz w:val="24"/>
        </w:rPr>
        <w:t>〕</w:t>
      </w:r>
      <w:r>
        <w:rPr>
          <w:rFonts w:ascii="宋体" w:hAnsi="宋体"/>
          <w:bCs/>
          <w:color w:val="000000"/>
          <w:sz w:val="24"/>
        </w:rPr>
        <w:t>47</w:t>
      </w:r>
      <w:r>
        <w:rPr>
          <w:rFonts w:hint="eastAsia" w:ascii="宋体" w:hAnsi="宋体"/>
          <w:bCs/>
          <w:color w:val="000000"/>
          <w:sz w:val="24"/>
        </w:rPr>
        <w:t>号），四平市发展和改革委员会原则同意</w:t>
      </w:r>
      <w:r>
        <w:rPr>
          <w:rFonts w:hint="eastAsia" w:ascii="宋体" w:hAnsi="宋体"/>
          <w:color w:val="000000"/>
          <w:sz w:val="24"/>
        </w:rPr>
        <w:t>初步设计方案及概算；</w:t>
      </w:r>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2</w:t>
      </w:r>
      <w:r>
        <w:rPr>
          <w:rFonts w:ascii="宋体" w:hAnsi="宋体"/>
          <w:color w:val="000000"/>
          <w:sz w:val="24"/>
        </w:rPr>
        <w:t>023</w:t>
      </w:r>
      <w:r>
        <w:rPr>
          <w:rFonts w:hint="eastAsia" w:ascii="宋体" w:hAnsi="宋体"/>
          <w:color w:val="000000"/>
          <w:sz w:val="24"/>
        </w:rPr>
        <w:t>年8月8日，四平市自然资源局核发《建设工程规划许可证》（建字第2</w:t>
      </w:r>
      <w:r>
        <w:rPr>
          <w:rFonts w:ascii="宋体" w:hAnsi="宋体"/>
          <w:color w:val="000000"/>
          <w:sz w:val="24"/>
        </w:rPr>
        <w:t>203022023GG0013399</w:t>
      </w:r>
      <w:r>
        <w:rPr>
          <w:rFonts w:hint="eastAsia" w:ascii="宋体" w:hAnsi="宋体"/>
          <w:color w:val="000000"/>
          <w:sz w:val="24"/>
        </w:rPr>
        <w:t>号），该许可证载明，四平市学前教育实习实训基地建设项目符合国土空间规划和用途管制要求；</w:t>
      </w:r>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2</w:t>
      </w:r>
      <w:r>
        <w:rPr>
          <w:rFonts w:ascii="宋体" w:hAnsi="宋体"/>
          <w:color w:val="000000"/>
          <w:sz w:val="24"/>
        </w:rPr>
        <w:t>023</w:t>
      </w:r>
      <w:r>
        <w:rPr>
          <w:rFonts w:hint="eastAsia" w:ascii="宋体" w:hAnsi="宋体"/>
          <w:color w:val="000000"/>
          <w:sz w:val="24"/>
        </w:rPr>
        <w:t>年8月2</w:t>
      </w:r>
      <w:r>
        <w:rPr>
          <w:rFonts w:ascii="宋体" w:hAnsi="宋体"/>
          <w:color w:val="000000"/>
          <w:sz w:val="24"/>
        </w:rPr>
        <w:t>3</w:t>
      </w:r>
      <w:r>
        <w:rPr>
          <w:rFonts w:hint="eastAsia" w:ascii="宋体" w:hAnsi="宋体"/>
          <w:color w:val="000000"/>
          <w:sz w:val="24"/>
        </w:rPr>
        <w:t>日，四平市住房和城乡建设局准予四平市学前教育实习实训基地建设项目勘察文件、施工图设计文件备案。</w:t>
      </w:r>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2</w:t>
      </w:r>
      <w:r>
        <w:rPr>
          <w:rFonts w:ascii="宋体" w:hAnsi="宋体"/>
          <w:color w:val="000000"/>
          <w:sz w:val="24"/>
        </w:rPr>
        <w:t>023</w:t>
      </w:r>
      <w:r>
        <w:rPr>
          <w:rFonts w:hint="eastAsia" w:ascii="宋体" w:hAnsi="宋体"/>
          <w:color w:val="000000"/>
          <w:sz w:val="24"/>
        </w:rPr>
        <w:t>年9月1</w:t>
      </w:r>
      <w:r>
        <w:rPr>
          <w:rFonts w:ascii="宋体" w:hAnsi="宋体"/>
          <w:color w:val="000000"/>
          <w:sz w:val="24"/>
        </w:rPr>
        <w:t>2</w:t>
      </w:r>
      <w:r>
        <w:rPr>
          <w:rFonts w:hint="eastAsia" w:ascii="宋体" w:hAnsi="宋体"/>
          <w:color w:val="000000"/>
          <w:sz w:val="24"/>
        </w:rPr>
        <w:t>日，四平市住房和城乡建设局核发《建筑工程施工许可证》（编号：2</w:t>
      </w:r>
      <w:r>
        <w:rPr>
          <w:rFonts w:ascii="宋体" w:hAnsi="宋体"/>
          <w:color w:val="000000"/>
          <w:sz w:val="24"/>
        </w:rPr>
        <w:t>20302202309120101</w:t>
      </w:r>
      <w:r>
        <w:rPr>
          <w:rFonts w:hint="eastAsia" w:ascii="宋体" w:hAnsi="宋体"/>
          <w:color w:val="000000"/>
          <w:sz w:val="24"/>
        </w:rPr>
        <w:t>），该许可证载明，四平市学前教育实习实训基地建设项目施工一标段符合施工条件，准予施工；</w:t>
      </w:r>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2</w:t>
      </w:r>
      <w:r>
        <w:rPr>
          <w:rFonts w:ascii="宋体" w:hAnsi="宋体"/>
          <w:color w:val="000000"/>
          <w:sz w:val="24"/>
        </w:rPr>
        <w:t>023</w:t>
      </w:r>
      <w:r>
        <w:rPr>
          <w:rFonts w:hint="eastAsia" w:ascii="宋体" w:hAnsi="宋体"/>
          <w:color w:val="000000"/>
          <w:sz w:val="24"/>
        </w:rPr>
        <w:t>年9月1</w:t>
      </w:r>
      <w:r>
        <w:rPr>
          <w:rFonts w:ascii="宋体" w:hAnsi="宋体"/>
          <w:color w:val="000000"/>
          <w:sz w:val="24"/>
        </w:rPr>
        <w:t>2</w:t>
      </w:r>
      <w:r>
        <w:rPr>
          <w:rFonts w:hint="eastAsia" w:ascii="宋体" w:hAnsi="宋体"/>
          <w:color w:val="000000"/>
          <w:sz w:val="24"/>
        </w:rPr>
        <w:t>日，四平市住房和城乡建设局核发《建筑工程施工许可证》（编号：2</w:t>
      </w:r>
      <w:r>
        <w:rPr>
          <w:rFonts w:ascii="宋体" w:hAnsi="宋体"/>
          <w:color w:val="000000"/>
          <w:sz w:val="24"/>
        </w:rPr>
        <w:t>20302202309120201</w:t>
      </w:r>
      <w:r>
        <w:rPr>
          <w:rFonts w:hint="eastAsia" w:ascii="宋体" w:hAnsi="宋体"/>
          <w:color w:val="000000"/>
          <w:sz w:val="24"/>
        </w:rPr>
        <w:t>），该许可证载明，四平市学前教育实习实训基地建设项目施工二标段符合施工条件，准予施工。</w:t>
      </w:r>
    </w:p>
    <w:p>
      <w:pPr>
        <w:autoSpaceDE w:val="0"/>
        <w:autoSpaceDN w:val="0"/>
        <w:adjustRightInd w:val="0"/>
        <w:spacing w:beforeLines="50" w:afterLines="50" w:line="440" w:lineRule="exact"/>
        <w:ind w:firstLine="480" w:firstLineChars="200"/>
        <w:rPr>
          <w:rFonts w:ascii="宋体" w:hAnsi="宋体"/>
          <w:sz w:val="24"/>
        </w:rPr>
      </w:pPr>
      <w:r>
        <w:rPr>
          <w:rFonts w:hint="eastAsia" w:ascii="宋体" w:hAnsi="宋体"/>
          <w:sz w:val="24"/>
        </w:rPr>
        <w:t>2.项目土地情况</w:t>
      </w:r>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根据吉林师范大学分院提供的《国有土地使用权证》（四国用2</w:t>
      </w:r>
      <w:r>
        <w:rPr>
          <w:rFonts w:ascii="宋体" w:hAnsi="宋体"/>
          <w:color w:val="000000"/>
          <w:sz w:val="24"/>
        </w:rPr>
        <w:t>012</w:t>
      </w:r>
      <w:r>
        <w:rPr>
          <w:rFonts w:hint="eastAsia" w:ascii="宋体" w:hAnsi="宋体"/>
          <w:color w:val="000000"/>
          <w:sz w:val="24"/>
        </w:rPr>
        <w:t>第1</w:t>
      </w:r>
      <w:r>
        <w:rPr>
          <w:rFonts w:ascii="宋体" w:hAnsi="宋体"/>
          <w:color w:val="000000"/>
          <w:sz w:val="24"/>
        </w:rPr>
        <w:t>3</w:t>
      </w:r>
      <w:r>
        <w:rPr>
          <w:rFonts w:hint="eastAsia" w:ascii="宋体" w:hAnsi="宋体"/>
          <w:color w:val="000000"/>
          <w:sz w:val="24"/>
        </w:rPr>
        <w:t>-</w:t>
      </w:r>
      <w:r>
        <w:rPr>
          <w:rFonts w:ascii="宋体" w:hAnsi="宋体"/>
          <w:color w:val="000000"/>
          <w:sz w:val="24"/>
        </w:rPr>
        <w:t>00139</w:t>
      </w:r>
      <w:r>
        <w:rPr>
          <w:rFonts w:hint="eastAsia" w:ascii="宋体" w:hAnsi="宋体"/>
          <w:color w:val="000000"/>
          <w:sz w:val="24"/>
        </w:rPr>
        <w:t>号），吉林师范大学分院已取得项目土地使用权，地类（用途）为“科教用地”，使用权类型为“划拨”，符合项目建设要求。</w:t>
      </w:r>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3</w:t>
      </w:r>
      <w:r>
        <w:rPr>
          <w:rFonts w:ascii="宋体" w:hAnsi="宋体"/>
          <w:color w:val="000000"/>
          <w:sz w:val="24"/>
        </w:rPr>
        <w:t>.</w:t>
      </w:r>
      <w:r>
        <w:rPr>
          <w:rFonts w:hint="eastAsia" w:ascii="宋体" w:hAnsi="宋体"/>
          <w:color w:val="000000"/>
          <w:sz w:val="24"/>
        </w:rPr>
        <w:t>招投标情况</w:t>
      </w:r>
    </w:p>
    <w:p>
      <w:pPr>
        <w:autoSpaceDE w:val="0"/>
        <w:autoSpaceDN w:val="0"/>
        <w:adjustRightInd w:val="0"/>
        <w:spacing w:beforeLines="50" w:afterLines="50" w:line="440" w:lineRule="exact"/>
        <w:ind w:firstLine="480"/>
        <w:rPr>
          <w:rFonts w:ascii="宋体" w:hAnsi="宋体"/>
          <w:sz w:val="24"/>
        </w:rPr>
      </w:pPr>
      <w:r>
        <w:rPr>
          <w:rFonts w:hint="eastAsia" w:ascii="宋体" w:hAnsi="宋体"/>
          <w:sz w:val="24"/>
        </w:rPr>
        <w:t>根据吉林师范大学分院提供的中标通知书等招投标手续文件并经本所律师检索四平市公共资源交易中心网站（</w:t>
      </w:r>
      <w:r>
        <w:rPr>
          <w:rFonts w:ascii="宋体" w:hAnsi="宋体"/>
          <w:sz w:val="24"/>
        </w:rPr>
        <w:t>http://ggzy.siping.gov.cn/</w:t>
      </w:r>
      <w:r>
        <w:rPr>
          <w:rFonts w:hint="eastAsia" w:ascii="宋体" w:hAnsi="宋体"/>
          <w:sz w:val="24"/>
        </w:rPr>
        <w:t>），</w:t>
      </w:r>
      <w:r>
        <w:rPr>
          <w:rFonts w:hint="eastAsia" w:ascii="宋体" w:hAnsi="宋体"/>
          <w:color w:val="000000"/>
          <w:sz w:val="24"/>
        </w:rPr>
        <w:t>吉林师范大学分院扩建项目施工、监理等已履行公开招标手续，已确定中标单位，招标信息、中标信息均已依法履行公开公示手续，合法合规。</w:t>
      </w:r>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综上，本所律师认为，本项目</w:t>
      </w:r>
      <w:r>
        <w:rPr>
          <w:rFonts w:hint="eastAsia" w:ascii="宋体" w:hAnsi="宋体"/>
          <w:sz w:val="24"/>
        </w:rPr>
        <w:t>前期工作合法合规。</w:t>
      </w:r>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（五）项目资产情况</w:t>
      </w:r>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根据吉林师范大学分院提供的《国有土地使用权证》（四国用2</w:t>
      </w:r>
      <w:r>
        <w:rPr>
          <w:rFonts w:ascii="宋体" w:hAnsi="宋体"/>
          <w:color w:val="000000"/>
          <w:sz w:val="24"/>
        </w:rPr>
        <w:t>012</w:t>
      </w:r>
      <w:r>
        <w:rPr>
          <w:rFonts w:hint="eastAsia" w:ascii="宋体" w:hAnsi="宋体"/>
          <w:color w:val="000000"/>
          <w:sz w:val="24"/>
        </w:rPr>
        <w:t>第1</w:t>
      </w:r>
      <w:r>
        <w:rPr>
          <w:rFonts w:ascii="宋体" w:hAnsi="宋体"/>
          <w:color w:val="000000"/>
          <w:sz w:val="24"/>
        </w:rPr>
        <w:t>3</w:t>
      </w:r>
      <w:r>
        <w:rPr>
          <w:rFonts w:hint="eastAsia" w:ascii="宋体" w:hAnsi="宋体"/>
          <w:color w:val="000000"/>
          <w:sz w:val="24"/>
        </w:rPr>
        <w:t>-</w:t>
      </w:r>
      <w:r>
        <w:rPr>
          <w:rFonts w:ascii="宋体" w:hAnsi="宋体"/>
          <w:color w:val="000000"/>
          <w:sz w:val="24"/>
        </w:rPr>
        <w:t>00139</w:t>
      </w:r>
      <w:r>
        <w:rPr>
          <w:rFonts w:hint="eastAsia" w:ascii="宋体" w:hAnsi="宋体"/>
          <w:color w:val="000000"/>
          <w:sz w:val="24"/>
        </w:rPr>
        <w:t>号），吉林师范大学分院已取得项目土地使用权，权属清晰，不存在争议。</w:t>
      </w:r>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本项目实施主体为吉林师范大学分院，为事业单位法人，举办单位为四平市教育局，因此本项目形成的资产为国有资产，归属于四平市人民政府，资产权属清晰，不存在任何争议，符合相关法律法规规定。</w:t>
      </w:r>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吉林师范大学分院承诺，将依法合规取得资产，保证资产产权明确、资产情况清晰。同时承诺，将严格按照相关法律法规规定，加强对本期专项债券项目对应资产的管理，不会将专项债券对应的资产用于为融资平台公司等企业融资提供任何形式的担保，符合“财预〔2017〕89号文” 等法律法规的规定。</w:t>
      </w:r>
      <w:bookmarkStart w:id="13" w:name="_Toc151279908"/>
      <w:bookmarkStart w:id="14" w:name="_Toc34489625"/>
    </w:p>
    <w:p>
      <w:pPr>
        <w:pStyle w:val="2"/>
      </w:pPr>
      <w:r>
        <w:rPr>
          <w:rFonts w:hint="eastAsia"/>
        </w:rPr>
        <w:t>三、本次项目调整的批准</w:t>
      </w:r>
      <w:bookmarkEnd w:id="13"/>
    </w:p>
    <w:p>
      <w:pPr>
        <w:autoSpaceDE w:val="0"/>
        <w:autoSpaceDN w:val="0"/>
        <w:adjustRightInd w:val="0"/>
        <w:spacing w:beforeLines="50" w:afterLines="50" w:line="440" w:lineRule="exact"/>
        <w:ind w:firstLine="480" w:firstLineChars="200"/>
        <w:rPr>
          <w:rFonts w:ascii="宋体" w:hAnsi="宋体"/>
          <w:color w:val="000000"/>
          <w:sz w:val="24"/>
        </w:rPr>
      </w:pPr>
      <w:bookmarkStart w:id="15" w:name="_Toc151279838"/>
      <w:bookmarkStart w:id="16" w:name="_Toc151279909"/>
      <w:r>
        <w:rPr>
          <w:rFonts w:hint="eastAsia" w:ascii="宋体" w:hAnsi="宋体"/>
          <w:color w:val="000000"/>
          <w:sz w:val="24"/>
        </w:rPr>
        <w:t>2</w:t>
      </w:r>
      <w:r>
        <w:rPr>
          <w:rFonts w:ascii="宋体" w:hAnsi="宋体"/>
          <w:color w:val="000000"/>
          <w:sz w:val="24"/>
        </w:rPr>
        <w:t>023</w:t>
      </w:r>
      <w:r>
        <w:rPr>
          <w:rFonts w:hint="eastAsia" w:ascii="宋体" w:hAnsi="宋体"/>
          <w:color w:val="000000"/>
          <w:sz w:val="24"/>
        </w:rPr>
        <w:t>年1</w:t>
      </w:r>
      <w:r>
        <w:rPr>
          <w:rFonts w:ascii="宋体" w:hAnsi="宋体"/>
          <w:color w:val="000000"/>
          <w:sz w:val="24"/>
        </w:rPr>
        <w:t>1</w:t>
      </w:r>
      <w:r>
        <w:rPr>
          <w:rFonts w:hint="eastAsia" w:ascii="宋体" w:hAnsi="宋体"/>
          <w:color w:val="000000"/>
          <w:sz w:val="24"/>
        </w:rPr>
        <w:t>月1</w:t>
      </w:r>
      <w:r>
        <w:rPr>
          <w:rFonts w:ascii="宋体" w:hAnsi="宋体"/>
          <w:color w:val="000000"/>
          <w:sz w:val="24"/>
        </w:rPr>
        <w:t>7</w:t>
      </w:r>
      <w:r>
        <w:rPr>
          <w:rFonts w:hint="eastAsia" w:ascii="宋体" w:hAnsi="宋体"/>
          <w:color w:val="000000"/>
          <w:sz w:val="24"/>
        </w:rPr>
        <w:t>日，吉林省财政厅作出《关于批准同意部分市县调整新增债券项目资金用途的通知》（吉财债〔202</w:t>
      </w:r>
      <w:r>
        <w:rPr>
          <w:rFonts w:ascii="宋体" w:hAnsi="宋体"/>
          <w:color w:val="000000"/>
          <w:sz w:val="24"/>
        </w:rPr>
        <w:t>3</w:t>
      </w:r>
      <w:r>
        <w:rPr>
          <w:rFonts w:hint="eastAsia" w:ascii="宋体" w:hAnsi="宋体"/>
          <w:color w:val="000000"/>
          <w:sz w:val="24"/>
        </w:rPr>
        <w:t>〕</w:t>
      </w:r>
      <w:r>
        <w:rPr>
          <w:rFonts w:ascii="宋体" w:hAnsi="宋体"/>
          <w:color w:val="000000"/>
          <w:sz w:val="24"/>
        </w:rPr>
        <w:t>1106</w:t>
      </w:r>
      <w:r>
        <w:rPr>
          <w:rFonts w:hint="eastAsia" w:ascii="宋体" w:hAnsi="宋体"/>
          <w:color w:val="000000"/>
          <w:sz w:val="24"/>
        </w:rPr>
        <w:t>号），经认真研究，并报省政府同意，吉林省财政厅同意本次项目调整申请。</w:t>
      </w:r>
      <w:bookmarkEnd w:id="15"/>
      <w:bookmarkEnd w:id="16"/>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综上，本所律师认为，本次项目调整符合“财预〔2021〕</w:t>
      </w:r>
      <w:r>
        <w:rPr>
          <w:rFonts w:ascii="宋体" w:hAnsi="宋体"/>
          <w:color w:val="000000"/>
          <w:sz w:val="24"/>
        </w:rPr>
        <w:t>110</w:t>
      </w:r>
      <w:r>
        <w:rPr>
          <w:rFonts w:hint="eastAsia" w:ascii="宋体" w:hAnsi="宋体"/>
          <w:color w:val="000000"/>
          <w:sz w:val="24"/>
        </w:rPr>
        <w:t>号文”等相关法律法规的规定。</w:t>
      </w:r>
    </w:p>
    <w:bookmarkEnd w:id="14"/>
    <w:p>
      <w:pPr>
        <w:pStyle w:val="2"/>
      </w:pPr>
      <w:bookmarkStart w:id="17" w:name="_Toc151279910"/>
      <w:r>
        <w:rPr>
          <w:rFonts w:hint="eastAsia"/>
        </w:rPr>
        <w:t>四、项目收益与融资平衡及偿债保障情况</w:t>
      </w:r>
      <w:bookmarkEnd w:id="17"/>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（一）项目收益与融资平衡情况</w:t>
      </w:r>
    </w:p>
    <w:p>
      <w:pPr>
        <w:autoSpaceDE w:val="0"/>
        <w:autoSpaceDN w:val="0"/>
        <w:adjustRightInd w:val="0"/>
        <w:spacing w:beforeLines="50" w:afterLines="50" w:line="440" w:lineRule="exact"/>
        <w:ind w:firstLine="480" w:firstLineChars="200"/>
        <w:rPr>
          <w:rFonts w:ascii="宋体" w:hAnsi="宋体"/>
          <w:color w:val="000000"/>
          <w:sz w:val="24"/>
          <w:lang/>
        </w:rPr>
      </w:pPr>
      <w:r>
        <w:rPr>
          <w:rFonts w:hint="eastAsia" w:ascii="宋体" w:hAnsi="宋体"/>
          <w:color w:val="000000"/>
          <w:sz w:val="24"/>
        </w:rPr>
        <w:t>根据《平衡方案》，本项目</w:t>
      </w:r>
      <w:r>
        <w:rPr>
          <w:rFonts w:ascii="宋体" w:hAnsi="宋体"/>
          <w:color w:val="000000"/>
          <w:sz w:val="24"/>
          <w:lang/>
        </w:rPr>
        <w:t>预期收益</w:t>
      </w:r>
      <w:r>
        <w:rPr>
          <w:rFonts w:hint="eastAsia" w:ascii="宋体" w:hAnsi="宋体"/>
          <w:color w:val="000000"/>
          <w:sz w:val="24"/>
        </w:rPr>
        <w:t>完全可以覆盖融资成本</w:t>
      </w:r>
      <w:r>
        <w:rPr>
          <w:rFonts w:hint="eastAsia" w:ascii="宋体" w:hAnsi="宋体"/>
          <w:color w:val="000000"/>
          <w:sz w:val="24"/>
          <w:lang/>
        </w:rPr>
        <w:t>。</w:t>
      </w:r>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根据吉林仁和会计师事务所有限责任公司（以下简称“仁和会计师事务所”）出具的《2</w:t>
      </w:r>
      <w:r>
        <w:rPr>
          <w:rFonts w:ascii="宋体" w:hAnsi="宋体"/>
          <w:color w:val="000000"/>
          <w:sz w:val="24"/>
        </w:rPr>
        <w:t>023</w:t>
      </w:r>
      <w:r>
        <w:rPr>
          <w:rFonts w:hint="eastAsia" w:ascii="宋体" w:hAnsi="宋体"/>
          <w:color w:val="000000"/>
          <w:sz w:val="24"/>
        </w:rPr>
        <w:t>年吉林省政府专项债券四平市学前教育实习实训基地建设项目（资金调整）财务评价报告》（以下简称“《财务评价报告》”），本项目预期项目收益能够合理保障偿还融资本金和利息，实现项目收益和融资自求平衡。</w:t>
      </w:r>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（二）偿债保障情况</w:t>
      </w:r>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根据吉林师范大学分院出具的承诺，本项目相关收益，将优先用于偿还专项债券本息，将严格按照相关法律法规规定，积极配合相关部门将</w:t>
      </w:r>
      <w:r>
        <w:rPr>
          <w:rFonts w:ascii="宋体" w:hAnsi="宋体"/>
          <w:color w:val="000000"/>
          <w:sz w:val="24"/>
        </w:rPr>
        <w:t>项目对应的政府性基金收入和用于偿还专项债券的专项收入及时足额缴入国库，确保专项债券还本付息资金安全</w:t>
      </w:r>
      <w:r>
        <w:rPr>
          <w:rFonts w:hint="eastAsia" w:ascii="宋体" w:hAnsi="宋体"/>
          <w:color w:val="000000"/>
          <w:sz w:val="24"/>
        </w:rPr>
        <w:t>。</w:t>
      </w:r>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本所律师认为，本项目收益能够合理保障偿还融资本金和利息，实现项目收益和融资自求平衡，偿债较有保障，符合“财预〔2017〕89号文”的相关规定。</w:t>
      </w:r>
    </w:p>
    <w:p>
      <w:pPr>
        <w:pStyle w:val="2"/>
      </w:pPr>
      <w:bookmarkStart w:id="18" w:name="_Toc151279911"/>
      <w:bookmarkStart w:id="19" w:name="_Toc1908"/>
      <w:r>
        <w:rPr>
          <w:rFonts w:hint="eastAsia"/>
        </w:rPr>
        <w:t>五、本次项目调整相关中介机构及文件</w:t>
      </w:r>
      <w:bookmarkEnd w:id="18"/>
    </w:p>
    <w:p>
      <w:pPr>
        <w:pStyle w:val="3"/>
        <w:ind w:left="210" w:right="210" w:firstLine="240"/>
      </w:pPr>
      <w:bookmarkStart w:id="20" w:name="_Toc34489628"/>
      <w:bookmarkStart w:id="21" w:name="_Toc151279841"/>
      <w:bookmarkStart w:id="22" w:name="_Toc151279912"/>
      <w:r>
        <w:rPr>
          <w:rFonts w:hint="eastAsia"/>
        </w:rPr>
        <w:t>（一）审计机构及财务评价咨询报告</w:t>
      </w:r>
      <w:bookmarkEnd w:id="20"/>
      <w:bookmarkEnd w:id="21"/>
      <w:bookmarkEnd w:id="22"/>
    </w:p>
    <w:p>
      <w:pPr>
        <w:autoSpaceDE w:val="0"/>
        <w:autoSpaceDN w:val="0"/>
        <w:adjustRightInd w:val="0"/>
        <w:spacing w:beforeLines="50" w:afterLines="50" w:line="440" w:lineRule="exact"/>
        <w:ind w:left="480"/>
        <w:rPr>
          <w:rFonts w:ascii="宋体" w:hAnsi="宋体"/>
          <w:color w:val="000000"/>
          <w:sz w:val="24"/>
        </w:rPr>
      </w:pPr>
      <w:bookmarkStart w:id="23" w:name="_Toc34489629"/>
      <w:bookmarkStart w:id="24" w:name="_Toc151279842"/>
      <w:bookmarkStart w:id="25" w:name="_Toc151279913"/>
      <w:r>
        <w:rPr>
          <w:rFonts w:hint="eastAsia" w:ascii="宋体" w:hAnsi="宋体"/>
          <w:color w:val="000000"/>
          <w:sz w:val="24"/>
        </w:rPr>
        <w:t>1.审计机构</w:t>
      </w:r>
    </w:p>
    <w:p>
      <w:pPr>
        <w:autoSpaceDE w:val="0"/>
        <w:autoSpaceDN w:val="0"/>
        <w:adjustRightInd w:val="0"/>
        <w:spacing w:beforeLines="50" w:afterLines="50" w:line="440" w:lineRule="exact"/>
        <w:ind w:firstLine="480" w:firstLineChars="200"/>
        <w:rPr>
          <w:rFonts w:ascii="宋体" w:hAnsi="宋体" w:eastAsia="宋体" w:cs="Times New Roman"/>
          <w:color w:val="000000"/>
          <w:sz w:val="24"/>
        </w:rPr>
      </w:pPr>
      <w:r>
        <w:rPr>
          <w:rFonts w:hint="eastAsia" w:ascii="宋体" w:hAnsi="宋体"/>
          <w:color w:val="000000"/>
          <w:sz w:val="24"/>
        </w:rPr>
        <w:t>仁和会计师事务所为本次项目调整的审计机构。</w:t>
      </w:r>
    </w:p>
    <w:p>
      <w:pPr>
        <w:autoSpaceDE w:val="0"/>
        <w:autoSpaceDN w:val="0"/>
        <w:adjustRightInd w:val="0"/>
        <w:spacing w:beforeLines="50" w:afterLines="50" w:line="440" w:lineRule="exact"/>
        <w:ind w:firstLine="480"/>
        <w:rPr>
          <w:rFonts w:ascii="宋体" w:hAnsi="宋体"/>
          <w:color w:val="000000"/>
          <w:sz w:val="24"/>
        </w:rPr>
      </w:pPr>
      <w:r>
        <w:rPr>
          <w:rFonts w:hint="eastAsia" w:ascii="宋体" w:hAnsi="宋体"/>
          <w:color w:val="000000"/>
          <w:sz w:val="24"/>
        </w:rPr>
        <w:t>仁和会计师事务所现持有长春市市场监督管理局经济技术开发区分局核发的统一社会信用代码为</w:t>
      </w:r>
      <w:r>
        <w:rPr>
          <w:rFonts w:ascii="宋体" w:hAnsi="宋体"/>
          <w:color w:val="000000"/>
          <w:sz w:val="24"/>
        </w:rPr>
        <w:t>91220101764556770F</w:t>
      </w:r>
      <w:r>
        <w:rPr>
          <w:rFonts w:hint="eastAsia" w:ascii="宋体" w:hAnsi="宋体"/>
          <w:color w:val="000000"/>
          <w:sz w:val="24"/>
        </w:rPr>
        <w:t>的《营业执照》和吉林省财政厅于2</w:t>
      </w:r>
      <w:r>
        <w:rPr>
          <w:rFonts w:ascii="宋体" w:hAnsi="宋体"/>
          <w:color w:val="000000"/>
          <w:sz w:val="24"/>
        </w:rPr>
        <w:t>021</w:t>
      </w:r>
      <w:r>
        <w:rPr>
          <w:rFonts w:hint="eastAsia" w:ascii="宋体" w:hAnsi="宋体"/>
          <w:color w:val="000000"/>
          <w:sz w:val="24"/>
        </w:rPr>
        <w:t>年1月2</w:t>
      </w:r>
      <w:r>
        <w:rPr>
          <w:rFonts w:ascii="宋体" w:hAnsi="宋体"/>
          <w:color w:val="000000"/>
          <w:sz w:val="24"/>
        </w:rPr>
        <w:t>9</w:t>
      </w:r>
      <w:r>
        <w:rPr>
          <w:rFonts w:hint="eastAsia" w:ascii="宋体" w:hAnsi="宋体"/>
          <w:color w:val="000000"/>
          <w:sz w:val="24"/>
        </w:rPr>
        <w:t>日核发的证书序号为</w:t>
      </w:r>
      <w:r>
        <w:rPr>
          <w:rFonts w:ascii="宋体" w:hAnsi="宋体"/>
          <w:color w:val="000000"/>
          <w:sz w:val="24"/>
        </w:rPr>
        <w:t>0013782</w:t>
      </w:r>
      <w:r>
        <w:rPr>
          <w:rFonts w:hint="eastAsia" w:ascii="宋体" w:hAnsi="宋体"/>
          <w:color w:val="000000"/>
          <w:sz w:val="24"/>
        </w:rPr>
        <w:t>的《会计师事务所执业证书》。</w:t>
      </w:r>
    </w:p>
    <w:p>
      <w:pPr>
        <w:autoSpaceDE w:val="0"/>
        <w:autoSpaceDN w:val="0"/>
        <w:adjustRightInd w:val="0"/>
        <w:spacing w:beforeLines="50" w:afterLines="50" w:line="440" w:lineRule="exact"/>
        <w:ind w:left="480"/>
        <w:rPr>
          <w:rFonts w:ascii="宋体" w:hAnsi="宋体"/>
          <w:color w:val="000000"/>
          <w:sz w:val="24"/>
        </w:rPr>
      </w:pPr>
      <w:r>
        <w:rPr>
          <w:rFonts w:hint="eastAsia" w:ascii="宋体" w:hAnsi="宋体"/>
          <w:color w:val="000000"/>
          <w:sz w:val="24"/>
        </w:rPr>
        <w:t>2.财务评价报告</w:t>
      </w:r>
    </w:p>
    <w:p>
      <w:pPr>
        <w:autoSpaceDE w:val="0"/>
        <w:autoSpaceDN w:val="0"/>
        <w:adjustRightInd w:val="0"/>
        <w:spacing w:beforeLines="50" w:afterLines="50" w:line="440" w:lineRule="exact"/>
        <w:ind w:firstLine="480" w:firstLineChars="200"/>
        <w:rPr>
          <w:rFonts w:ascii="宋体" w:hAnsi="宋体" w:eastAsia="宋体" w:cs="Times New Roman"/>
          <w:color w:val="000000"/>
          <w:sz w:val="24"/>
        </w:rPr>
      </w:pPr>
      <w:r>
        <w:rPr>
          <w:rFonts w:hint="eastAsia" w:ascii="宋体" w:hAnsi="宋体"/>
          <w:color w:val="000000"/>
          <w:sz w:val="24"/>
        </w:rPr>
        <w:t>仁和会计师事务所为本期债券出具了《财务评价报告》。经专项审核，仁和会计师事务所认为，本项目预期收益能够合理保障偿还融资本金和利息，实现项目收益和融资自求平衡。</w:t>
      </w:r>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本所律师认为，仁和会计师事务所为中国境内依法设立且有效存续的审计机构，具备出具《财务评价报告》的资质。</w:t>
      </w:r>
    </w:p>
    <w:p>
      <w:pPr>
        <w:pStyle w:val="3"/>
        <w:ind w:left="210" w:right="210" w:firstLine="240"/>
      </w:pPr>
      <w:r>
        <w:rPr>
          <w:rFonts w:hint="eastAsia"/>
        </w:rPr>
        <w:t>（二）法律顾问及法律意见书</w:t>
      </w:r>
      <w:bookmarkEnd w:id="23"/>
      <w:bookmarkEnd w:id="24"/>
      <w:bookmarkEnd w:id="25"/>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本所为本次项目调整的专项法律顾问。</w:t>
      </w:r>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本所现持有吉林省司法厅颁发的统一社会信用代码为31220000E584229459的《律师事务所执业许可证》，并已通过了吉林省司法厅最近年度考核；经办律师均持有通过最近年度考核的《律师执业证》；本法律意见书已由两名执业律师及本所负责人签字并加盖公章。</w:t>
      </w:r>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本所律师认为，本所系依法成立且有效存续的律师事务所，具备为本次项目调整出具法律意见书的资质。</w:t>
      </w:r>
    </w:p>
    <w:p>
      <w:pPr>
        <w:pStyle w:val="2"/>
      </w:pPr>
      <w:bookmarkStart w:id="26" w:name="_Toc151279914"/>
      <w:r>
        <w:rPr>
          <w:rFonts w:hint="eastAsia" w:ascii="宋体" w:hAnsi="宋体"/>
          <w:color w:val="000000"/>
        </w:rPr>
        <w:t>六、</w:t>
      </w:r>
      <w:bookmarkEnd w:id="19"/>
      <w:r>
        <w:rPr>
          <w:rFonts w:hint="eastAsia"/>
        </w:rPr>
        <w:t>其他重大法律事项</w:t>
      </w:r>
      <w:bookmarkEnd w:id="26"/>
      <w:bookmarkStart w:id="27" w:name="_Toc34489631"/>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（一）调整资金用途</w:t>
      </w:r>
      <w:bookmarkEnd w:id="27"/>
    </w:p>
    <w:p>
      <w:pPr>
        <w:autoSpaceDE w:val="0"/>
        <w:autoSpaceDN w:val="0"/>
        <w:adjustRightInd w:val="0"/>
        <w:spacing w:beforeLines="50" w:afterLines="50" w:line="440" w:lineRule="exact"/>
        <w:ind w:firstLine="480" w:firstLineChars="200"/>
        <w:rPr>
          <w:rFonts w:ascii="宋体" w:hAnsi="宋体"/>
          <w:color w:val="000000"/>
          <w:sz w:val="24"/>
        </w:rPr>
      </w:pPr>
      <w:bookmarkStart w:id="28" w:name="_Toc34489632"/>
      <w:bookmarkStart w:id="29" w:name="_Toc151279843"/>
      <w:bookmarkStart w:id="30" w:name="_Toc151279915"/>
      <w:r>
        <w:rPr>
          <w:rFonts w:hint="eastAsia" w:ascii="宋体" w:hAnsi="宋体"/>
          <w:color w:val="000000"/>
          <w:sz w:val="24"/>
        </w:rPr>
        <w:t>根据吉林师范大学分院出具的承诺，本次项目调整资金将严格按照法律法规规定，专项用于本项目，本项目不属于商业化运作的产业项目，不属于土地储备项目，不属于与房地产相关项目。专项债券资金不用于置换存量债务，不搞形象工程、面子工程，不用于经常性支出，不用于发放工资、单位运行经费、发放养老金、支付利息，不用于企业补贴、企业注册资本金；不用于项目工程建设其他费用（不含监理费）、建设期利息等非建设性支出，不用于购置生产性设备等及其他不符合法律法规规定的开支，符合“财预〔2020〕94号文”等法律法规的规定。</w:t>
      </w:r>
    </w:p>
    <w:p>
      <w:pPr>
        <w:pStyle w:val="3"/>
        <w:ind w:left="210" w:right="210" w:firstLine="240"/>
      </w:pPr>
      <w:r>
        <w:rPr>
          <w:rFonts w:hint="eastAsia"/>
        </w:rPr>
        <w:t>（二）符合限额规定情况</w:t>
      </w:r>
      <w:bookmarkEnd w:id="28"/>
      <w:bookmarkEnd w:id="29"/>
      <w:bookmarkEnd w:id="30"/>
    </w:p>
    <w:p>
      <w:pPr>
        <w:autoSpaceDE w:val="0"/>
        <w:autoSpaceDN w:val="0"/>
        <w:adjustRightInd w:val="0"/>
        <w:spacing w:beforeLines="50" w:afterLines="50" w:line="440" w:lineRule="exact"/>
        <w:ind w:firstLine="480" w:firstLineChars="200"/>
        <w:rPr>
          <w:rFonts w:ascii="宋体" w:hAnsi="宋体"/>
          <w:color w:val="000000"/>
          <w:sz w:val="24"/>
        </w:rPr>
      </w:pPr>
      <w:r>
        <w:rPr>
          <w:rFonts w:hint="eastAsia" w:ascii="宋体" w:hAnsi="宋体"/>
          <w:color w:val="000000"/>
          <w:sz w:val="24"/>
        </w:rPr>
        <w:t>本次专项债券资金来源为项目调整，不涉及新增地方政府专项债务限额，符合“财预〔2015〕225号文”、“财预〔2017〕89号文”等法律法规关于地方政府债务限额的规定。</w:t>
      </w:r>
    </w:p>
    <w:p>
      <w:pPr>
        <w:pStyle w:val="2"/>
        <w:spacing w:line="400" w:lineRule="exact"/>
      </w:pPr>
      <w:bookmarkStart w:id="31" w:name="_Toc9297"/>
      <w:bookmarkStart w:id="32" w:name="_Toc151279916"/>
      <w:r>
        <w:rPr>
          <w:rFonts w:hint="eastAsia"/>
        </w:rPr>
        <w:t>七、结论意见</w:t>
      </w:r>
      <w:bookmarkEnd w:id="31"/>
      <w:bookmarkEnd w:id="32"/>
    </w:p>
    <w:p>
      <w:pPr>
        <w:autoSpaceDE w:val="0"/>
        <w:autoSpaceDN w:val="0"/>
        <w:adjustRightInd w:val="0"/>
        <w:spacing w:beforeLines="50" w:afterLines="50" w:line="400" w:lineRule="exact"/>
        <w:ind w:firstLine="480"/>
        <w:rPr>
          <w:rFonts w:ascii="宋体" w:hAnsi="宋体"/>
          <w:color w:val="000000"/>
          <w:sz w:val="24"/>
        </w:rPr>
      </w:pPr>
      <w:r>
        <w:rPr>
          <w:rFonts w:hint="eastAsia" w:ascii="宋体" w:hAnsi="宋体"/>
          <w:color w:val="000000"/>
          <w:sz w:val="24"/>
        </w:rPr>
        <w:t>根据以上内容，本所律师认为：</w:t>
      </w:r>
    </w:p>
    <w:p>
      <w:pPr>
        <w:numPr>
          <w:ilvl w:val="0"/>
          <w:numId w:val="1"/>
        </w:numPr>
        <w:autoSpaceDE w:val="0"/>
        <w:autoSpaceDN w:val="0"/>
        <w:adjustRightInd w:val="0"/>
        <w:spacing w:beforeLines="50" w:afterLines="50" w:line="400" w:lineRule="exact"/>
        <w:ind w:firstLine="480"/>
        <w:rPr>
          <w:rFonts w:ascii="宋体" w:hAnsi="宋体"/>
          <w:color w:val="000000"/>
          <w:sz w:val="24"/>
        </w:rPr>
      </w:pPr>
      <w:r>
        <w:rPr>
          <w:rFonts w:hint="eastAsia" w:ascii="宋体" w:hAnsi="宋体"/>
          <w:color w:val="000000"/>
          <w:sz w:val="24"/>
        </w:rPr>
        <w:t>本次项目调整符合“财预〔2021〕</w:t>
      </w:r>
      <w:r>
        <w:rPr>
          <w:rFonts w:ascii="宋体" w:hAnsi="宋体"/>
          <w:color w:val="000000"/>
          <w:sz w:val="24"/>
        </w:rPr>
        <w:t>110</w:t>
      </w:r>
      <w:r>
        <w:rPr>
          <w:rFonts w:hint="eastAsia" w:ascii="宋体" w:hAnsi="宋体"/>
          <w:color w:val="000000"/>
          <w:sz w:val="24"/>
        </w:rPr>
        <w:t>号文”等相关法律法规的规定；</w:t>
      </w:r>
    </w:p>
    <w:p>
      <w:pPr>
        <w:numPr>
          <w:ilvl w:val="0"/>
          <w:numId w:val="1"/>
        </w:numPr>
        <w:autoSpaceDE w:val="0"/>
        <w:autoSpaceDN w:val="0"/>
        <w:adjustRightInd w:val="0"/>
        <w:spacing w:beforeLines="50" w:afterLines="50" w:line="420" w:lineRule="exact"/>
        <w:ind w:firstLine="480"/>
        <w:rPr>
          <w:rFonts w:ascii="宋体" w:hAnsi="宋体"/>
          <w:color w:val="000000"/>
          <w:sz w:val="24"/>
        </w:rPr>
      </w:pPr>
      <w:r>
        <w:rPr>
          <w:rFonts w:hint="eastAsia" w:ascii="宋体" w:hAnsi="宋体"/>
          <w:color w:val="000000"/>
          <w:sz w:val="24"/>
        </w:rPr>
        <w:t>吉林师范大学分院为依法设立、有效存续的事业单位法人，不存在可能影响到债券项目推进、债券资金使用的法律风险；</w:t>
      </w:r>
    </w:p>
    <w:p>
      <w:pPr>
        <w:numPr>
          <w:ilvl w:val="0"/>
          <w:numId w:val="1"/>
        </w:numPr>
        <w:autoSpaceDE w:val="0"/>
        <w:autoSpaceDN w:val="0"/>
        <w:adjustRightInd w:val="0"/>
        <w:spacing w:beforeLines="50" w:afterLines="50" w:line="420" w:lineRule="exact"/>
        <w:ind w:firstLine="480"/>
        <w:rPr>
          <w:rFonts w:ascii="宋体" w:hAnsi="宋体"/>
          <w:color w:val="000000"/>
          <w:sz w:val="24"/>
        </w:rPr>
      </w:pPr>
      <w:r>
        <w:rPr>
          <w:rFonts w:hint="eastAsia" w:ascii="宋体" w:hAnsi="宋体"/>
          <w:color w:val="000000"/>
          <w:sz w:val="24"/>
        </w:rPr>
        <w:t>本项目项目资本金比例符合“国发〔2019〕</w:t>
      </w:r>
      <w:r>
        <w:rPr>
          <w:rFonts w:ascii="宋体" w:hAnsi="宋体"/>
          <w:color w:val="000000"/>
          <w:sz w:val="24"/>
        </w:rPr>
        <w:t>26</w:t>
      </w:r>
      <w:r>
        <w:rPr>
          <w:rFonts w:hint="eastAsia" w:ascii="宋体" w:hAnsi="宋体"/>
          <w:color w:val="000000"/>
          <w:sz w:val="24"/>
        </w:rPr>
        <w:t>号文”等法律法规规定；</w:t>
      </w:r>
    </w:p>
    <w:p>
      <w:pPr>
        <w:numPr>
          <w:ilvl w:val="0"/>
          <w:numId w:val="1"/>
        </w:numPr>
        <w:autoSpaceDE w:val="0"/>
        <w:autoSpaceDN w:val="0"/>
        <w:adjustRightInd w:val="0"/>
        <w:spacing w:beforeLines="50" w:afterLines="50" w:line="400" w:lineRule="exact"/>
        <w:ind w:firstLine="480"/>
        <w:rPr>
          <w:rFonts w:ascii="宋体" w:hAnsi="宋体"/>
          <w:color w:val="000000"/>
          <w:sz w:val="24"/>
        </w:rPr>
      </w:pPr>
      <w:r>
        <w:rPr>
          <w:rFonts w:hint="eastAsia" w:ascii="宋体" w:hAnsi="宋体"/>
          <w:color w:val="000000"/>
          <w:sz w:val="24"/>
        </w:rPr>
        <w:t>本项目</w:t>
      </w:r>
      <w:r>
        <w:rPr>
          <w:rFonts w:hint="eastAsia" w:ascii="宋体" w:hAnsi="宋体"/>
          <w:sz w:val="24"/>
        </w:rPr>
        <w:t>前期工作合法合规</w:t>
      </w:r>
      <w:r>
        <w:rPr>
          <w:rFonts w:hint="eastAsia" w:ascii="宋体" w:hAnsi="宋体"/>
          <w:color w:val="000000"/>
          <w:sz w:val="24"/>
        </w:rPr>
        <w:t>；</w:t>
      </w:r>
    </w:p>
    <w:p>
      <w:pPr>
        <w:numPr>
          <w:ilvl w:val="0"/>
          <w:numId w:val="1"/>
        </w:numPr>
        <w:autoSpaceDE w:val="0"/>
        <w:autoSpaceDN w:val="0"/>
        <w:adjustRightInd w:val="0"/>
        <w:spacing w:beforeLines="50" w:afterLines="50" w:line="400" w:lineRule="exact"/>
        <w:ind w:firstLine="480"/>
        <w:rPr>
          <w:rFonts w:ascii="宋体" w:hAnsi="宋体"/>
          <w:color w:val="000000"/>
          <w:sz w:val="24"/>
        </w:rPr>
      </w:pPr>
      <w:r>
        <w:rPr>
          <w:rFonts w:hint="eastAsia" w:ascii="宋体" w:hAnsi="宋体"/>
          <w:color w:val="000000"/>
          <w:sz w:val="24"/>
        </w:rPr>
        <w:t>本项目对应资产归属于四平市人民政府，产权明确、资产情况清晰，不会用于为融资平台公司等企业融资提供任何形式的担保，符合相关法律法规的规定；</w:t>
      </w:r>
    </w:p>
    <w:p>
      <w:pPr>
        <w:numPr>
          <w:ilvl w:val="0"/>
          <w:numId w:val="1"/>
        </w:numPr>
        <w:autoSpaceDE w:val="0"/>
        <w:autoSpaceDN w:val="0"/>
        <w:adjustRightInd w:val="0"/>
        <w:spacing w:beforeLines="50" w:afterLines="50" w:line="400" w:lineRule="exact"/>
        <w:ind w:firstLine="480"/>
        <w:rPr>
          <w:rFonts w:ascii="宋体" w:hAnsi="宋体"/>
          <w:color w:val="000000"/>
          <w:sz w:val="24"/>
        </w:rPr>
      </w:pPr>
      <w:r>
        <w:rPr>
          <w:rFonts w:hint="eastAsia" w:ascii="宋体" w:hAnsi="宋体"/>
          <w:color w:val="000000"/>
          <w:sz w:val="24"/>
        </w:rPr>
        <w:t>本项目预期项目收益能够合理保障偿还融资本金和利息，实现项目收益和融资自求平衡，符合“财预〔2017〕89号文”的相关规定；</w:t>
      </w:r>
    </w:p>
    <w:p>
      <w:pPr>
        <w:numPr>
          <w:ilvl w:val="0"/>
          <w:numId w:val="1"/>
        </w:numPr>
        <w:autoSpaceDE w:val="0"/>
        <w:autoSpaceDN w:val="0"/>
        <w:adjustRightInd w:val="0"/>
        <w:spacing w:beforeLines="50" w:afterLines="50" w:line="400" w:lineRule="exact"/>
        <w:ind w:firstLine="480"/>
        <w:rPr>
          <w:rFonts w:ascii="宋体" w:hAnsi="宋体"/>
          <w:color w:val="000000"/>
          <w:sz w:val="24"/>
        </w:rPr>
      </w:pPr>
      <w:r>
        <w:rPr>
          <w:rFonts w:hint="eastAsia" w:ascii="宋体" w:hAnsi="宋体"/>
          <w:color w:val="000000"/>
          <w:sz w:val="24"/>
        </w:rPr>
        <w:t>为本次项目调整提供服务的审计机构及法律顾问均具备相应的资质，符合法律法规的相关规定；</w:t>
      </w:r>
    </w:p>
    <w:p>
      <w:pPr>
        <w:autoSpaceDE w:val="0"/>
        <w:autoSpaceDN w:val="0"/>
        <w:adjustRightInd w:val="0"/>
        <w:spacing w:beforeLines="50" w:afterLines="50" w:line="400" w:lineRule="exact"/>
        <w:ind w:firstLine="480" w:firstLineChars="200"/>
        <w:rPr>
          <w:rFonts w:ascii="宋体" w:hAnsi="宋体"/>
          <w:color w:val="000000"/>
          <w:sz w:val="24"/>
        </w:rPr>
      </w:pPr>
      <w:r>
        <w:rPr>
          <w:rFonts w:hint="eastAsia" w:ascii="宋体" w:hAnsi="宋体"/>
          <w:color w:val="000000"/>
          <w:sz w:val="24"/>
        </w:rPr>
        <w:t>（八）本次专项债券资金来源为项目调整，不涉及新增地方政府专项债务限额，符合“财预〔2015〕225号文”、“财预〔2017〕89号文”等法律法规关于地方政府债务限额的规定。</w:t>
      </w:r>
    </w:p>
    <w:p>
      <w:pPr>
        <w:autoSpaceDE w:val="0"/>
        <w:autoSpaceDN w:val="0"/>
        <w:adjustRightInd w:val="0"/>
        <w:spacing w:beforeLines="50" w:afterLines="50" w:line="400" w:lineRule="exact"/>
        <w:ind w:firstLine="480"/>
        <w:rPr>
          <w:rFonts w:ascii="宋体" w:hAnsi="宋体"/>
          <w:color w:val="000000"/>
          <w:sz w:val="24"/>
        </w:rPr>
      </w:pPr>
      <w:r>
        <w:rPr>
          <w:rFonts w:hint="eastAsia" w:ascii="宋体" w:hAnsi="宋体"/>
          <w:color w:val="000000"/>
          <w:sz w:val="24"/>
        </w:rPr>
        <w:t>综上，本所律师认为，本次项目调整符合相关法律法规的规定。</w:t>
      </w:r>
    </w:p>
    <w:p>
      <w:pPr>
        <w:autoSpaceDE w:val="0"/>
        <w:autoSpaceDN w:val="0"/>
        <w:adjustRightInd w:val="0"/>
        <w:spacing w:beforeLines="50" w:afterLines="50" w:line="400" w:lineRule="exact"/>
        <w:ind w:left="420" w:leftChars="200"/>
        <w:rPr>
          <w:rFonts w:ascii="宋体" w:hAnsi="宋体"/>
          <w:color w:val="000000"/>
          <w:sz w:val="24"/>
        </w:rPr>
      </w:pPr>
      <w:r>
        <w:rPr>
          <w:rFonts w:hint="eastAsia" w:ascii="宋体" w:hAnsi="宋体"/>
          <w:color w:val="000000"/>
          <w:sz w:val="24"/>
        </w:rPr>
        <w:t>本法律意见书一式四份，经本所律师及本所负责人签字并加盖公章后生效。（以下无正文，为本法律意见书签署页）</w:t>
      </w:r>
      <w:bookmarkEnd w:id="0"/>
    </w:p>
    <w:sectPr>
      <w:footerReference r:id="rId8" w:type="default"/>
      <w:pgSz w:w="11906" w:h="16838"/>
      <w:pgMar w:top="1440" w:right="1800" w:bottom="1440" w:left="1800" w:header="510" w:footer="992" w:gutter="0"/>
      <w:cols w:space="425"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pPr>
    <w:r>
      <w:rPr>
        <w:lang w:val="zh-CN"/>
      </w:rPr>
      <w:t xml:space="preserve"> </w:t>
    </w:r>
    <w:r>
      <w:rPr>
        <w:lang w:val="zh-CN"/>
      </w:rPr>
      <w:fldChar w:fldCharType="begin"/>
    </w:r>
    <w:r>
      <w:rPr>
        <w:lang w:val="zh-CN"/>
      </w:rPr>
      <w:instrText xml:space="preserve">PAGE</w:instrText>
    </w:r>
    <w:r>
      <w:rPr>
        <w:lang w:val="zh-CN"/>
      </w:rPr>
      <w:fldChar w:fldCharType="separate"/>
    </w:r>
    <w:r>
      <w:rPr>
        <w:lang w:val="zh-CN"/>
      </w:rPr>
      <w:t>2</w:t>
    </w:r>
    <w:r>
      <w:rPr>
        <w:lang w:val="zh-CN"/>
      </w:rPr>
      <w:fldChar w:fldCharType="end"/>
    </w:r>
    <w:r>
      <w:rPr>
        <w:lang w:val="zh-CN"/>
      </w:rPr>
      <w:t xml:space="preserve"> / 11</w: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rPr>
        <w:rFonts w:ascii="Times New Roman"/>
      </w:rPr>
    </w:pPr>
    <w:r>
      <w:rPr>
        <w:rFonts w:hint="eastAsia" w:ascii="Times New Roman"/>
      </w:rPr>
      <w:t>地</w:t>
    </w:r>
    <w:r>
      <w:rPr>
        <w:rFonts w:ascii="Times New Roman"/>
      </w:rPr>
      <w:t>址：</w:t>
    </w:r>
    <w:r>
      <w:rPr>
        <w:rFonts w:hint="eastAsia" w:ascii="Times New Roman"/>
      </w:rPr>
      <w:t>长春市生态大街与福祉大路交汇恒丰国际A座26层</w:t>
    </w:r>
    <w:r>
      <w:rPr>
        <w:rFonts w:ascii="Times New Roman"/>
      </w:rPr>
      <w:t xml:space="preserve">                       </w:t>
    </w:r>
  </w:p>
  <w:p>
    <w:pPr>
      <w:pStyle w:val="7"/>
      <w:rPr>
        <w:rFonts w:ascii="Times New Roman"/>
      </w:rPr>
    </w:pPr>
    <w:r>
      <w:rPr>
        <w:rFonts w:ascii="Times New Roman"/>
      </w:rPr>
      <w:t>电话：</w:t>
    </w:r>
    <w:r>
      <w:rPr>
        <w:rFonts w:hint="eastAsia" w:ascii="Times New Roman"/>
      </w:rPr>
      <w:t>（0431）82535101</w:t>
    </w:r>
    <w:r>
      <w:rPr>
        <w:rFonts w:ascii="Times New Roman"/>
      </w:rPr>
      <w:t xml:space="preserve">         网址：www.jclawyer.com                              </w:t>
    </w:r>
  </w:p>
  <w:p>
    <w:pPr>
      <w:pStyle w:val="7"/>
    </w:pPr>
    <w:r>
      <w:rPr>
        <w:rFonts w:ascii="Times New Roman"/>
      </w:rPr>
      <w:t>传真：</w:t>
    </w:r>
    <w:r>
      <w:rPr>
        <w:rFonts w:hint="eastAsia" w:ascii="Times New Roman"/>
      </w:rPr>
      <w:t xml:space="preserve">（0431）82535100 </w:t>
    </w:r>
    <w:r>
      <w:rPr>
        <w:rFonts w:ascii="Times New Roman"/>
      </w:rPr>
      <w:t xml:space="preserve">    </w:t>
    </w:r>
    <w:r>
      <w:rPr>
        <w:rFonts w:hint="eastAsia" w:ascii="Times New Roman"/>
      </w:rPr>
      <w:t xml:space="preserve">    </w:t>
    </w:r>
    <w:r>
      <w:rPr>
        <w:rFonts w:ascii="Times New Roman"/>
      </w:rPr>
      <w:t>邮箱：</w:t>
    </w:r>
    <w:r>
      <w:fldChar w:fldCharType="begin"/>
    </w:r>
    <w:r>
      <w:instrText xml:space="preserve">HYPERLINK "mailto:13844879166@163.com" </w:instrText>
    </w:r>
    <w:r>
      <w:fldChar w:fldCharType="separate"/>
    </w:r>
    <w:r>
      <w:rPr>
        <w:rFonts w:ascii="Times New Roman"/>
      </w:rPr>
      <w:t>13844</w:t>
    </w:r>
    <w:r>
      <w:rPr>
        <w:rFonts w:hint="eastAsia" w:ascii="Times New Roman"/>
      </w:rPr>
      <w:t>879166</w:t>
    </w:r>
    <w:r>
      <w:rPr>
        <w:rFonts w:ascii="Times New Roman"/>
      </w:rPr>
      <w:t>@163.com</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spacing w:before="120" w:after="120"/>
      <w:jc w:val="center"/>
    </w:pPr>
    <w:r>
      <w:t xml:space="preserve"> </w:t>
    </w:r>
    <w:r>
      <w:fldChar w:fldCharType="begin"/>
    </w:r>
    <w:r>
      <w:instrText xml:space="preserve">PAGE</w:instrText>
    </w:r>
    <w:r>
      <w:fldChar w:fldCharType="separate"/>
    </w:r>
    <w:r>
      <w:t>2</w:t>
    </w:r>
    <w:r>
      <w:fldChar w:fldCharType="end"/>
    </w:r>
    <w:r>
      <w:t xml:space="preserve"> / 11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Pr>
    <w:r>
      <w:rPr>
        <w:rFonts w:hint="eastAsia" w:ascii="Calibri" w:hAnsi="Calibri" w:eastAsia="宋体" w:cs="Calibri"/>
        <w:kern w:val="2"/>
        <w:sz w:val="18"/>
        <w:szCs w:val="24"/>
        <w:lang w:val="en-US" w:eastAsia="zh-CN" w:bidi="ar-SA"/>
      </w:rPr>
      <w:pict>
        <v:shape id="图片 14" o:spid="_x0000_s1025" type="#_x0000_t75" style="position:absolute;left:0;margin-left:-20.45pt;margin-top:10.4pt;height:25.2pt;width:176.55pt;rotation:0f;z-index:-251657216;" o:ole="f" fillcolor="#FFFFFF" filled="f" o:preferrelative="t" stroked="f" coordorigin="0,0" coordsize="21600,21600">
          <v:fill on="f" color2="#FFFFFF" focus="0%"/>
          <v:imagedata cropleft="2688f" croptop="20464f" cropright="40730f" cropbottom="30464f" gain="65536f" blacklevel="0f" gamma="0" o:title="" r:id="rId1"/>
          <o:lock v:ext="edit" position="f" selection="f" grouping="f" rotation="f" cropping="f" text="f" aspectratio="t"/>
        </v:shape>
      </w:pict>
    </w:r>
  </w:p>
  <w:p>
    <w:pPr>
      <w:pStyle w:val="8"/>
    </w:pPr>
  </w:p>
  <w:p>
    <w:pPr>
      <w:pStyle w:val="8"/>
    </w:pPr>
  </w:p>
  <w:p>
    <w:pPr>
      <w:pStyle w:val="8"/>
    </w:pPr>
    <w:r>
      <w:rPr>
        <w:rFonts w:hint="eastAsia"/>
      </w:rPr>
      <w:t>KEEPING CHARM LAW FIRM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tabs>
        <w:tab w:val="right" w:pos="7655"/>
        <w:tab w:val="left" w:pos="8080"/>
        <w:tab w:val="clear" w:pos="8306"/>
      </w:tabs>
      <w:ind w:right="792" w:rightChars="377"/>
    </w:pPr>
    <w:r>
      <w:rPr>
        <w:rFonts w:hint="eastAsia" w:ascii="Calibri" w:hAnsi="Calibri" w:eastAsia="宋体" w:cs="Calibri"/>
        <w:kern w:val="2"/>
        <w:sz w:val="18"/>
        <w:szCs w:val="24"/>
        <w:lang w:val="en-US" w:eastAsia="zh-CN" w:bidi="ar-SA"/>
      </w:rPr>
      <w:pict>
        <v:shape id="图片 12" o:spid="_x0000_s1026" type="#_x0000_t75" style="position:absolute;left:0;margin-left:-20.45pt;margin-top:10.4pt;height:25.2pt;width:176.55pt;rotation:0f;z-index:-251658240;" o:ole="f" fillcolor="#FFFFFF" filled="f" o:preferrelative="t" stroked="f" coordorigin="0,0" coordsize="21600,21600">
          <v:fill on="f" color2="#FFFFFF" focus="0%"/>
          <v:imagedata cropleft="2688f" croptop="20464f" cropright="40730f" cropbottom="30464f" gain="65536f" blacklevel="0f" gamma="0" o:title="" r:id="rId1"/>
          <o:lock v:ext="edit" position="f" selection="f" grouping="f" rotation="f" cropping="f" text="f" aspectratio="t"/>
        </v:shape>
      </w:pict>
    </w:r>
  </w:p>
  <w:p>
    <w:pPr>
      <w:pStyle w:val="8"/>
    </w:pPr>
  </w:p>
  <w:p>
    <w:pPr>
      <w:pStyle w:val="8"/>
    </w:pPr>
  </w:p>
  <w:p>
    <w:pPr>
      <w:pStyle w:val="8"/>
    </w:pPr>
    <w:r>
      <w:rPr>
        <w:rFonts w:hint="eastAsia"/>
      </w:rPr>
      <w:t>KEEPING CHARM LAW FIRM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21428528">
    <w:nsid w:val="36EBE230"/>
    <w:multiLevelType w:val="singleLevel"/>
    <w:tmpl w:val="36EBE230"/>
    <w:lvl w:ilvl="0" w:tentative="1">
      <w:start w:val="1"/>
      <w:numFmt w:val="chineseCounting"/>
      <w:suff w:val="nothing"/>
      <w:lvlText w:val="（%1）"/>
      <w:lvlJc w:val="left"/>
      <w:rPr>
        <w:rFonts w:hint="eastAsia"/>
      </w:rPr>
    </w:lvl>
  </w:abstractNum>
  <w:num w:numId="1">
    <w:abstractNumId w:val="9214285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qFormat="1" w:unhideWhenUsed="0" w:uiPriority="0" w:semiHidden="0" w:name="Balloon Text"/>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paragraph" w:styleId="2">
    <w:name w:val="heading 1"/>
    <w:basedOn w:val="1"/>
    <w:next w:val="1"/>
    <w:link w:val="18"/>
    <w:qFormat/>
    <w:uiPriority w:val="0"/>
    <w:pPr>
      <w:keepNext/>
      <w:keepLines/>
      <w:spacing w:before="280" w:after="280" w:line="440" w:lineRule="exact"/>
      <w:ind w:firstLine="482" w:firstLineChars="200"/>
      <w:outlineLvl w:val="0"/>
    </w:pPr>
    <w:rPr>
      <w:rFonts w:eastAsia="宋体" w:cs="Times New Roman"/>
      <w:b/>
      <w:bCs/>
      <w:kern w:val="44"/>
      <w:sz w:val="24"/>
      <w:szCs w:val="44"/>
    </w:rPr>
  </w:style>
  <w:style w:type="paragraph" w:styleId="3">
    <w:name w:val="heading 2"/>
    <w:basedOn w:val="1"/>
    <w:next w:val="1"/>
    <w:link w:val="19"/>
    <w:qFormat/>
    <w:uiPriority w:val="0"/>
    <w:pPr>
      <w:keepNext/>
      <w:keepLines/>
      <w:spacing w:before="10" w:after="10" w:line="440" w:lineRule="exact"/>
      <w:ind w:left="100" w:leftChars="100" w:right="100" w:rightChars="100" w:firstLine="100" w:firstLineChars="100"/>
      <w:outlineLvl w:val="1"/>
    </w:pPr>
    <w:rPr>
      <w:rFonts w:ascii="Arial" w:hAnsi="Arial" w:eastAsia="宋体" w:cs="Times New Roman"/>
      <w:bCs/>
      <w:sz w:val="24"/>
      <w:szCs w:val="32"/>
    </w:rPr>
  </w:style>
  <w:style w:type="character" w:default="1" w:styleId="11">
    <w:name w:val="Default Paragraph Font"/>
    <w:semiHidden/>
    <w:unhideWhenUsed/>
    <w:uiPriority w:val="1"/>
  </w:style>
  <w:style w:type="paragraph" w:styleId="4">
    <w:name w:val="Normal Indent"/>
    <w:basedOn w:val="1"/>
    <w:unhideWhenUsed/>
    <w:uiPriority w:val="99"/>
    <w:pPr>
      <w:spacing w:line="360" w:lineRule="auto"/>
      <w:ind w:firstLine="420" w:firstLineChars="200"/>
    </w:pPr>
    <w:rPr>
      <w:rFonts w:ascii="Calibri" w:hAnsi="Calibri" w:eastAsia="楷体_GB2312" w:cs="Calibri"/>
      <w:sz w:val="28"/>
      <w:szCs w:val="28"/>
    </w:rPr>
  </w:style>
  <w:style w:type="paragraph" w:styleId="5">
    <w:name w:val="Body Text"/>
    <w:basedOn w:val="1"/>
    <w:link w:val="23"/>
    <w:unhideWhenUsed/>
    <w:uiPriority w:val="99"/>
    <w:pPr>
      <w:spacing w:line="360" w:lineRule="auto"/>
      <w:ind w:firstLine="1044" w:firstLineChars="200"/>
    </w:pPr>
    <w:rPr>
      <w:rFonts w:ascii="Calibri" w:hAnsi="Calibri" w:eastAsia="宋体" w:cs="Calibri"/>
      <w:kern w:val="0"/>
      <w:sz w:val="20"/>
      <w:szCs w:val="20"/>
    </w:rPr>
  </w:style>
  <w:style w:type="paragraph" w:styleId="6">
    <w:name w:val="Balloon Text"/>
    <w:basedOn w:val="1"/>
    <w:link w:val="22"/>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rPr>
  </w:style>
  <w:style w:type="paragraph" w:styleId="8">
    <w:name w:val="header"/>
    <w:basedOn w:val="1"/>
    <w:link w:val="2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pPr>
      <w:tabs>
        <w:tab w:val="right" w:leader="dot" w:pos="8296"/>
      </w:tabs>
      <w:spacing w:beforeLines="50" w:afterLines="50" w:line="360" w:lineRule="exact"/>
      <w:jc w:val="left"/>
    </w:pPr>
    <w:rPr>
      <w:rFonts w:eastAsia="华文楷体" w:cs="Times New Roman"/>
      <w:b/>
      <w:sz w:val="28"/>
      <w:szCs w:val="28"/>
    </w:rPr>
  </w:style>
  <w:style w:type="paragraph" w:styleId="10">
    <w:name w:val="toc 2"/>
    <w:basedOn w:val="1"/>
    <w:next w:val="1"/>
    <w:qFormat/>
    <w:uiPriority w:val="39"/>
    <w:pPr>
      <w:tabs>
        <w:tab w:val="right" w:leader="dot" w:pos="8296"/>
      </w:tabs>
      <w:spacing w:beforeLines="50" w:afterLines="50" w:line="480" w:lineRule="exact"/>
      <w:ind w:left="420" w:leftChars="200"/>
      <w:jc w:val="left"/>
    </w:pPr>
    <w:rPr>
      <w:rFonts w:eastAsia="华文楷体" w:cs="Times New Roman"/>
      <w:sz w:val="28"/>
    </w:rPr>
  </w:style>
  <w:style w:type="character" w:styleId="12">
    <w:name w:val="page number"/>
    <w:basedOn w:val="11"/>
    <w:unhideWhenUsed/>
    <w:qFormat/>
    <w:uiPriority w:val="0"/>
    <w:rPr/>
  </w:style>
  <w:style w:type="character" w:styleId="13">
    <w:name w:val="Hyperlink"/>
    <w:basedOn w:val="11"/>
    <w:qFormat/>
    <w:uiPriority w:val="99"/>
    <w:rPr>
      <w:color w:val="0000FF"/>
      <w:u w:val="single"/>
    </w:rPr>
  </w:style>
  <w:style w:type="paragraph" w:customStyle="1" w:styleId="14">
    <w:name w:val="(标准)楷体正文"/>
    <w:basedOn w:val="1"/>
    <w:qFormat/>
    <w:uiPriority w:val="0"/>
    <w:pPr>
      <w:spacing w:beforeLines="50" w:afterLines="50"/>
      <w:jc w:val="left"/>
    </w:pPr>
    <w:rPr>
      <w:rFonts w:eastAsia="楷体_GB2312" w:cs="Times New Roman"/>
      <w:sz w:val="24"/>
    </w:rPr>
  </w:style>
  <w:style w:type="paragraph" w:customStyle="1" w:styleId="15">
    <w:name w:val="List Paragraph"/>
    <w:basedOn w:val="1"/>
    <w:unhideWhenUsed/>
    <w:qFormat/>
    <w:uiPriority w:val="99"/>
    <w:pPr>
      <w:ind w:firstLine="420" w:firstLineChars="200"/>
    </w:pPr>
    <w:rPr>
      <w:rFonts w:eastAsia="宋体" w:cs="Times New Roman"/>
    </w:rPr>
  </w:style>
  <w:style w:type="character" w:customStyle="1" w:styleId="16">
    <w:name w:val="页脚 字符"/>
    <w:basedOn w:val="11"/>
    <w:link w:val="7"/>
    <w:uiPriority w:val="99"/>
    <w:rPr>
      <w:kern w:val="2"/>
      <w:sz w:val="18"/>
      <w:szCs w:val="24"/>
    </w:rPr>
  </w:style>
  <w:style w:type="character" w:customStyle="1" w:styleId="17">
    <w:name w:val="未处理的提及1"/>
    <w:basedOn w:val="11"/>
    <w:semiHidden/>
    <w:unhideWhenUsed/>
    <w:qFormat/>
    <w:uiPriority w:val="99"/>
    <w:rPr>
      <w:color w:val="605E5C"/>
      <w:shd w:val="clear" w:color="auto" w:fill="E1DFDD"/>
    </w:rPr>
  </w:style>
  <w:style w:type="character" w:customStyle="1" w:styleId="18">
    <w:name w:val="标题 1 字符"/>
    <w:basedOn w:val="11"/>
    <w:link w:val="2"/>
    <w:uiPriority w:val="0"/>
    <w:rPr>
      <w:rFonts w:eastAsia="宋体" w:cs="Times New Roman"/>
      <w:b/>
      <w:bCs/>
      <w:kern w:val="44"/>
      <w:sz w:val="24"/>
      <w:szCs w:val="44"/>
    </w:rPr>
  </w:style>
  <w:style w:type="character" w:customStyle="1" w:styleId="19">
    <w:name w:val="标题 2 字符"/>
    <w:basedOn w:val="11"/>
    <w:link w:val="3"/>
    <w:uiPriority w:val="0"/>
    <w:rPr>
      <w:rFonts w:ascii="Arial" w:hAnsi="Arial" w:eastAsia="宋体" w:cs="Times New Roman"/>
      <w:bCs/>
      <w:kern w:val="2"/>
      <w:sz w:val="24"/>
      <w:szCs w:val="32"/>
    </w:rPr>
  </w:style>
  <w:style w:type="character" w:customStyle="1" w:styleId="20">
    <w:name w:val="fontstyle01"/>
    <w:basedOn w:val="11"/>
    <w:qFormat/>
    <w:uiPriority w:val="0"/>
    <w:rPr>
      <w:rFonts w:hint="eastAsia" w:ascii="宋体" w:hAnsi="宋体" w:eastAsia="宋体"/>
      <w:color w:val="000000"/>
      <w:sz w:val="24"/>
      <w:szCs w:val="24"/>
    </w:rPr>
  </w:style>
  <w:style w:type="character" w:customStyle="1" w:styleId="21">
    <w:name w:val="页眉 字符"/>
    <w:basedOn w:val="11"/>
    <w:link w:val="8"/>
    <w:uiPriority w:val="0"/>
    <w:rPr>
      <w:kern w:val="2"/>
      <w:sz w:val="18"/>
      <w:szCs w:val="24"/>
    </w:rPr>
  </w:style>
  <w:style w:type="character" w:customStyle="1" w:styleId="22">
    <w:name w:val="批注框文本 字符"/>
    <w:basedOn w:val="11"/>
    <w:link w:val="6"/>
    <w:uiPriority w:val="0"/>
    <w:rPr>
      <w:kern w:val="2"/>
      <w:sz w:val="18"/>
      <w:szCs w:val="18"/>
    </w:rPr>
  </w:style>
  <w:style w:type="character" w:customStyle="1" w:styleId="23">
    <w:name w:val="正文文本 字符"/>
    <w:basedOn w:val="11"/>
    <w:link w:val="5"/>
    <w:uiPriority w:val="99"/>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image" Target="media/image1.jpeg"/><Relationship Id="rId11" Type="http://schemas.openxmlformats.org/officeDocument/2006/relationships/customXml" Target="../customXml/item1.xml"/><Relationship Id="rId12"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1327</Words>
  <Characters>7567</Characters>
  <Lines>63</Lines>
  <Paragraphs>17</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2020-03-24T06:05:00Z</dcterms:created>
  <dc:creator>ASUS</dc:creator>
  <cp:lastModifiedBy>lenovo</cp:lastModifiedBy>
  <cp:lastPrinted>2023-11-19T02:09:00Z</cp:lastPrinted>
  <dcterms:modified xsi:type="dcterms:W3CDTF">2024-02-07T01:36:30Z</dcterms:modified>
  <dc:title>吉林兢诚律师事务所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FB1D9EF962E04EC98E8086A7ED7CBAFB</vt:lpwstr>
  </property>
</Properties>
</file>